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F4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当教育的明灯与科技的力量交织，未来的轮廓在眼前渐渐清晰。在此，我们怀着无比激动的心情，向您发出诚挚的邀请，邀请您莅临2025年6月29日至7月1日，在上海新国际博览中心盛大启幕的“中国国际教育装备（上海）博览会”（简称“教博会”），一同见证并塑造教育的璀璨未来！</w:t>
      </w:r>
    </w:p>
    <w:p w14:paraId="420F1A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ascii="Arial" w:hAnsi="Arial" w:cs="Arial"/>
          <w:i w:val="0"/>
          <w:iCs w:val="0"/>
          <w:caps w:val="0"/>
          <w:color w:val="222222"/>
          <w:spacing w:val="0"/>
          <w:sz w:val="27"/>
          <w:szCs w:val="27"/>
          <w:bdr w:val="none" w:color="auto" w:sz="0" w:space="0"/>
          <w:shd w:val="clear" w:fill="FFFFFF"/>
        </w:rPr>
        <w:t>聚焦“办好人民满意的教育”,以学生核心素养培育为重点,大力推动新一轮教育综合改革,增强国内外教育装备研究研发与运用管理的交流与合作,更好地服务社会主义现代化强国建设,2025第八届中国国际教育装备(上海)博览会,将于</w:t>
      </w:r>
    </w:p>
    <w:p w14:paraId="52E12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2025年6月29日-7月1日</w:t>
      </w:r>
    </w:p>
    <w:p w14:paraId="64370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上海新国际博览中心隆重召开。</w:t>
      </w:r>
    </w:p>
    <w:p w14:paraId="746345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联系电话：176 1219 8673</w:t>
      </w:r>
    </w:p>
    <w:p w14:paraId="1D1365E1">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527304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040" cy="5273040"/>
                    </a:xfrm>
                    <a:prstGeom prst="rect">
                      <a:avLst/>
                    </a:prstGeom>
                    <a:noFill/>
                    <a:ln w="9525">
                      <a:noFill/>
                    </a:ln>
                  </pic:spPr>
                </pic:pic>
              </a:graphicData>
            </a:graphic>
          </wp:inline>
        </w:drawing>
      </w:r>
    </w:p>
    <w:p w14:paraId="5ACBE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展会概括</w:t>
      </w:r>
    </w:p>
    <w:p w14:paraId="2637F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博览会以“展示 交流 开放 合作 共赢”为主题,以促进教育技术装备特别是智能信息技术与教育教学深度融合为核心,以学生核心素养培育为重点,致力于搭建学习空间、课程内容、装备融合运用系统呈现的国际交流平台,展现教育装备在“立德树人”中的多维运用,展示走向智能时代中国教育的思考和探索。</w:t>
      </w:r>
    </w:p>
    <w:p w14:paraId="4D995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届博览会将有众多国内外展商参展,全面展示学前教育、基础教育、职业教育、特殊教育所需教育装备,包括各类教学仪器、实验室和学科教室设备、教育信息化及数字化校园建设有关设备和软件、音体美产品、教室照明设备、出版物和后勤设施装备等。博览会集教育全产业链办展思维,深挖行业资源,提升展会品质,全力打造"一年一度的教育装备盛会”，推动我国教育装备行业的高质量发展。</w:t>
      </w:r>
    </w:p>
    <w:p w14:paraId="477C62A1">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2966085"/>
            <wp:effectExtent l="0" t="0" r="3810" b="571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5273040" cy="2966085"/>
                    </a:xfrm>
                    <a:prstGeom prst="rect">
                      <a:avLst/>
                    </a:prstGeom>
                    <a:noFill/>
                    <a:ln w="9525">
                      <a:noFill/>
                    </a:ln>
                  </pic:spPr>
                </pic:pic>
              </a:graphicData>
            </a:graphic>
          </wp:inline>
        </w:drawing>
      </w:r>
      <w:r>
        <w:rPr>
          <w:rFonts w:hint="default" w:ascii="Arial" w:hAnsi="Arial" w:eastAsia="宋体" w:cs="Arial"/>
          <w:i w:val="0"/>
          <w:iCs w:val="0"/>
          <w:caps w:val="0"/>
          <w:color w:val="999999"/>
          <w:spacing w:val="0"/>
          <w:kern w:val="0"/>
          <w:sz w:val="19"/>
          <w:szCs w:val="19"/>
          <w:shd w:val="clear" w:fill="FFFFFF"/>
          <w:lang w:val="en-US" w:eastAsia="zh-CN" w:bidi="ar"/>
        </w:rPr>
        <w:t>（上一届教博会信息）</w:t>
      </w:r>
    </w:p>
    <w:p w14:paraId="7E18B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展会亮点</w:t>
      </w:r>
    </w:p>
    <w:p w14:paraId="47C11751">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pPr>
      <w:r>
        <w:rPr>
          <w:rFonts w:hint="default" w:ascii="Arial" w:hAnsi="Arial" w:cs="Arial"/>
          <w:i w:val="0"/>
          <w:iCs w:val="0"/>
          <w:caps w:val="0"/>
          <w:color w:val="222222"/>
          <w:spacing w:val="0"/>
          <w:sz w:val="27"/>
          <w:szCs w:val="27"/>
          <w:bdr w:val="none" w:color="auto" w:sz="0" w:space="0"/>
          <w:shd w:val="clear" w:fill="FFFFFF"/>
        </w:rPr>
        <w:t>上海市人口2475.89万人,全市共有中小学、幼儿园、特殊教育、职业教育学校3500多所。</w:t>
      </w:r>
    </w:p>
    <w:p w14:paraId="378DE895">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教博会汇集全国教育同行在教育高质量发展上协同发展,历年展览面积近200.000平方米,高规格打造中国教育装备精品展。</w:t>
      </w:r>
    </w:p>
    <w:p w14:paraId="632844A1">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主管部门引领组织、行业宣传精准邀约,历届数报超150.000名高质量专业现众到会参观,为企业带来高端专业用户,实现零距离产业链互动。</w:t>
      </w:r>
    </w:p>
    <w:p w14:paraId="1082687C">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高峰论坛聚焦教育行业热点话题和发展方向,广遵国内外知名专家学者大咖齐聚上海共同探讨当下教育的热点和焦点话题,共享未来教育的新成果。</w:t>
      </w:r>
    </w:p>
    <w:p w14:paraId="7DFBB298">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一站式领略教育新装备和发展新趋势,强有力的组织机构发挥优势,整合各方资源,力邀全产业链超过3000家知名企业参展参会。</w:t>
      </w:r>
    </w:p>
    <w:p w14:paraId="7F1690FB">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0" w:leftChars="0" w:right="0" w:hanging="420"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汇集全国教育同行,现场重磅发布教育装备行业新产品、新技术、新应用,结合互联网展会平台,线下+线上,打造高规格科技创新教育装备展示平台。</w:t>
      </w:r>
    </w:p>
    <w:p w14:paraId="5D63EB0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78272DD9">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3517900"/>
            <wp:effectExtent l="0" t="0" r="3810" b="635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273040" cy="3517900"/>
                    </a:xfrm>
                    <a:prstGeom prst="rect">
                      <a:avLst/>
                    </a:prstGeom>
                    <a:noFill/>
                    <a:ln w="9525">
                      <a:noFill/>
                    </a:ln>
                  </pic:spPr>
                </pic:pic>
              </a:graphicData>
            </a:graphic>
          </wp:inline>
        </w:drawing>
      </w:r>
    </w:p>
    <w:p w14:paraId="11E28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pPr>
      <w:r>
        <w:rPr>
          <w:i w:val="0"/>
          <w:iCs w:val="0"/>
          <w:caps w:val="0"/>
          <w:color w:val="222222"/>
          <w:spacing w:val="0"/>
          <w:sz w:val="27"/>
          <w:szCs w:val="27"/>
          <w:bdr w:val="none" w:color="auto" w:sz="0" w:space="0"/>
          <w:shd w:val="clear" w:fill="FFFFFF"/>
        </w:rPr>
        <w:t>参会人员</w:t>
      </w:r>
    </w:p>
    <w:p w14:paraId="1040FA4F">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hanging="425" w:firstLineChars="0"/>
      </w:pPr>
      <w:r>
        <w:rPr>
          <w:rFonts w:hint="default" w:ascii="Arial" w:hAnsi="Arial" w:cs="Arial"/>
          <w:i w:val="0"/>
          <w:iCs w:val="0"/>
          <w:caps w:val="0"/>
          <w:color w:val="222222"/>
          <w:spacing w:val="0"/>
          <w:sz w:val="27"/>
          <w:szCs w:val="27"/>
          <w:bdr w:val="none" w:color="auto" w:sz="0" w:space="0"/>
          <w:shd w:val="clear" w:fill="FFFFFF"/>
        </w:rPr>
        <w:t>教育部、中国教育装备行业协会有关领导;</w:t>
      </w:r>
    </w:p>
    <w:p w14:paraId="03948F37">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hanging="425" w:firstLineChars="0"/>
        <w:rPr>
          <w:rFonts w:hint="default" w:ascii="Arial" w:hAnsi="Arial" w:cs="Arial"/>
          <w:i w:val="0"/>
          <w:iCs w:val="0"/>
          <w:caps w:val="0"/>
          <w:color w:val="222222"/>
          <w:spacing w:val="0"/>
          <w:sz w:val="27"/>
          <w:szCs w:val="27"/>
          <w:bdr w:val="none" w:color="auto" w:sz="0" w:space="0"/>
          <w:shd w:val="clear" w:fill="FFFFFF"/>
        </w:rPr>
      </w:pPr>
      <w:r>
        <w:rPr>
          <w:rFonts w:hint="default" w:ascii="Arial" w:hAnsi="Arial" w:cs="Arial"/>
          <w:i w:val="0"/>
          <w:iCs w:val="0"/>
          <w:caps w:val="0"/>
          <w:color w:val="222222"/>
          <w:spacing w:val="0"/>
          <w:sz w:val="27"/>
          <w:szCs w:val="27"/>
          <w:bdr w:val="none" w:color="auto" w:sz="0" w:space="0"/>
          <w:shd w:val="clear" w:fill="FFFFFF"/>
        </w:rPr>
        <w:t>国际学术机构专家、学者;</w:t>
      </w:r>
    </w:p>
    <w:p w14:paraId="0C0B9626">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rightChars="0" w:hanging="425"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省、自治区、直辖市及计划单列市、新疆生产建设兵团教育厅(局)领导;</w:t>
      </w:r>
    </w:p>
    <w:p w14:paraId="11F1541F">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pPr>
    </w:p>
    <w:p w14:paraId="321DF74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pPr>
    </w:p>
    <w:p w14:paraId="646A2DF3">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hanging="425" w:firstLineChars="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省、市、县、区教育行政部门,教育装备部门,教科研部门,电化教育部门,后勤装备部门,政击府采购部门负责人和工作人员;</w:t>
      </w:r>
    </w:p>
    <w:p w14:paraId="35907C78">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hanging="425" w:firstLineChars="0"/>
      </w:pPr>
      <w:r>
        <w:rPr>
          <w:rFonts w:hint="default" w:ascii="Arial" w:hAnsi="Arial" w:cs="Arial"/>
          <w:i w:val="0"/>
          <w:iCs w:val="0"/>
          <w:caps w:val="0"/>
          <w:color w:val="222222"/>
          <w:spacing w:val="0"/>
          <w:sz w:val="27"/>
          <w:szCs w:val="27"/>
          <w:bdr w:val="none" w:color="auto" w:sz="0" w:space="0"/>
          <w:shd w:val="clear" w:fill="FFFFFF"/>
        </w:rPr>
        <w:t>高等院校、职业技术院校、中小学、特殊教育学校、幼儿园负责人、教师等相关人员;</w:t>
      </w:r>
    </w:p>
    <w:p w14:paraId="28897B9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5" w:leftChars="0" w:right="0" w:rightChars="0" w:hanging="425" w:firstLineChars="0"/>
      </w:pPr>
      <w:r>
        <w:rPr>
          <w:rFonts w:hint="default" w:ascii="Arial" w:hAnsi="Arial" w:cs="Arial"/>
          <w:i w:val="0"/>
          <w:iCs w:val="0"/>
          <w:caps w:val="0"/>
          <w:color w:val="222222"/>
          <w:spacing w:val="0"/>
          <w:sz w:val="27"/>
          <w:szCs w:val="27"/>
          <w:bdr w:val="none" w:color="auto" w:sz="0" w:space="0"/>
          <w:shd w:val="clear" w:fill="FFFFFF"/>
        </w:rPr>
        <w:t>上海市中小学(含中职、特殊教育学校)和幼儿园校(园)长及分管装备及后勤负责人、学科骨干教师,高校装备管理人员、后勤管理及服务人员;</w:t>
      </w:r>
    </w:p>
    <w:p w14:paraId="1343849D">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425" w:leftChars="0" w:right="0" w:hanging="425" w:firstLineChars="0"/>
        <w:rPr>
          <w:color w:val="222222"/>
          <w:sz w:val="27"/>
          <w:szCs w:val="27"/>
        </w:rPr>
      </w:pPr>
      <w:bookmarkStart w:id="0" w:name="_GoBack"/>
      <w:bookmarkEnd w:id="0"/>
      <w:r>
        <w:rPr>
          <w:rFonts w:hint="default" w:ascii="Arial" w:hAnsi="Arial" w:cs="Arial"/>
          <w:i w:val="0"/>
          <w:iCs w:val="0"/>
          <w:caps w:val="0"/>
          <w:color w:val="222222"/>
          <w:spacing w:val="0"/>
          <w:sz w:val="27"/>
          <w:szCs w:val="27"/>
          <w:bdr w:val="none" w:color="auto" w:sz="0" w:space="0"/>
          <w:shd w:val="clear" w:fill="FFFFFF"/>
        </w:rPr>
        <w:t>教育装备生产企业、代理商、经销商、国际贸易采购商等有关单位人员。</w:t>
      </w:r>
    </w:p>
    <w:p w14:paraId="7138748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pPr>
    </w:p>
    <w:p w14:paraId="7BEE0686">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3509645"/>
            <wp:effectExtent l="0" t="0" r="3810" b="1460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73040" cy="3509645"/>
                    </a:xfrm>
                    <a:prstGeom prst="rect">
                      <a:avLst/>
                    </a:prstGeom>
                    <a:noFill/>
                    <a:ln w="9525">
                      <a:noFill/>
                    </a:ln>
                  </pic:spPr>
                </pic:pic>
              </a:graphicData>
            </a:graphic>
          </wp:inline>
        </w:drawing>
      </w:r>
    </w:p>
    <w:p w14:paraId="70EC3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品牌展示</w:t>
      </w:r>
    </w:p>
    <w:p w14:paraId="49C37009">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3476625"/>
            <wp:effectExtent l="0" t="0" r="381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273040" cy="3476625"/>
                    </a:xfrm>
                    <a:prstGeom prst="rect">
                      <a:avLst/>
                    </a:prstGeom>
                    <a:noFill/>
                    <a:ln w="9525">
                      <a:noFill/>
                    </a:ln>
                  </pic:spPr>
                </pic:pic>
              </a:graphicData>
            </a:graphic>
          </wp:inline>
        </w:drawing>
      </w:r>
    </w:p>
    <w:p w14:paraId="66B51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展品范围</w:t>
      </w:r>
    </w:p>
    <w:p w14:paraId="19883860">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2999105"/>
            <wp:effectExtent l="0" t="0" r="3810" b="10795"/>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5273040" cy="2999105"/>
                    </a:xfrm>
                    <a:prstGeom prst="rect">
                      <a:avLst/>
                    </a:prstGeom>
                    <a:noFill/>
                    <a:ln w="9525">
                      <a:noFill/>
                    </a:ln>
                  </pic:spPr>
                </pic:pic>
              </a:graphicData>
            </a:graphic>
          </wp:inline>
        </w:drawing>
      </w:r>
    </w:p>
    <w:p w14:paraId="01F59532">
      <w:pPr>
        <w:keepNext w:val="0"/>
        <w:keepLines w:val="0"/>
        <w:widowControl/>
        <w:suppressLineNumbers w:val="0"/>
        <w:shd w:val="clear" w:fill="FFFFFF"/>
        <w:spacing w:before="60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3023870"/>
            <wp:effectExtent l="0" t="0" r="3810" b="508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0"/>
                    <a:stretch>
                      <a:fillRect/>
                    </a:stretch>
                  </pic:blipFill>
                  <pic:spPr>
                    <a:xfrm>
                      <a:off x="0" y="0"/>
                      <a:ext cx="5273040" cy="3023870"/>
                    </a:xfrm>
                    <a:prstGeom prst="rect">
                      <a:avLst/>
                    </a:prstGeom>
                    <a:noFill/>
                    <a:ln w="9525">
                      <a:noFill/>
                    </a:ln>
                  </pic:spPr>
                </pic:pic>
              </a:graphicData>
            </a:graphic>
          </wp:inline>
        </w:drawing>
      </w:r>
    </w:p>
    <w:p w14:paraId="551DE2F0">
      <w:pPr>
        <w:keepNext w:val="0"/>
        <w:keepLines w:val="0"/>
        <w:widowControl/>
        <w:suppressLineNumbers w:val="0"/>
        <w:shd w:val="clear" w:fill="FFFFFF"/>
        <w:spacing w:before="60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2825750"/>
            <wp:effectExtent l="0" t="0" r="3810" b="1270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273040" cy="2825750"/>
                    </a:xfrm>
                    <a:prstGeom prst="rect">
                      <a:avLst/>
                    </a:prstGeom>
                    <a:noFill/>
                    <a:ln w="9525">
                      <a:noFill/>
                    </a:ln>
                  </pic:spPr>
                </pic:pic>
              </a:graphicData>
            </a:graphic>
          </wp:inline>
        </w:drawing>
      </w:r>
    </w:p>
    <w:p w14:paraId="5FD0D665">
      <w:pPr>
        <w:keepNext w:val="0"/>
        <w:keepLines w:val="0"/>
        <w:widowControl/>
        <w:suppressLineNumbers w:val="0"/>
        <w:shd w:val="clear" w:fill="FFFFFF"/>
        <w:spacing w:before="60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2842260"/>
            <wp:effectExtent l="0" t="0" r="3810" b="1524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2"/>
                    <a:stretch>
                      <a:fillRect/>
                    </a:stretch>
                  </pic:blipFill>
                  <pic:spPr>
                    <a:xfrm>
                      <a:off x="0" y="0"/>
                      <a:ext cx="5273040" cy="2842260"/>
                    </a:xfrm>
                    <a:prstGeom prst="rect">
                      <a:avLst/>
                    </a:prstGeom>
                    <a:noFill/>
                    <a:ln w="9525">
                      <a:noFill/>
                    </a:ln>
                  </pic:spPr>
                </pic:pic>
              </a:graphicData>
            </a:graphic>
          </wp:inline>
        </w:drawing>
      </w:r>
    </w:p>
    <w:p w14:paraId="7E35D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参展服务</w:t>
      </w:r>
    </w:p>
    <w:p w14:paraId="758A8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展览服务</w:t>
      </w:r>
    </w:p>
    <w:p w14:paraId="38A2E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特装设计及搭建、展品运输、酒店宾馆住宿、票务、展具花草租赁、包装物存放、饮用水、上网|知识产权保护服务;</w:t>
      </w:r>
    </w:p>
    <w:p w14:paraId="5C1C2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资讯服务</w:t>
      </w:r>
    </w:p>
    <w:p w14:paraId="07B00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展会最新动态,展前预览,全球教育装备资讯,贸易政策,物流、商检、贸易保险、品牌展商推展会邀请函、发布各种交通工具信息等;</w:t>
      </w:r>
    </w:p>
    <w:p w14:paraId="57DCA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邀请函服务</w:t>
      </w:r>
    </w:p>
    <w:p w14:paraId="59040C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对预登记买家及数据库中的重要买家邮寄邀请函;</w:t>
      </w:r>
    </w:p>
    <w:p w14:paraId="182CEB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广告服务</w:t>
      </w:r>
    </w:p>
    <w:p w14:paraId="55325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为展商量身制定广告宣传方案,并跟进其发布情况;</w:t>
      </w:r>
    </w:p>
    <w:p w14:paraId="25BC5D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展会会刊服务</w:t>
      </w:r>
    </w:p>
    <w:p w14:paraId="4B27D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免费刊登参展企业信息，免费向参展商和专业观众派发</w:t>
      </w:r>
    </w:p>
    <w:p w14:paraId="25970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展会通讯服务</w:t>
      </w:r>
    </w:p>
    <w:p w14:paraId="3D1F9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编印展前展品预览、展会回顾和花絮,供展商和专业观众免费索取;</w:t>
      </w:r>
    </w:p>
    <w:p w14:paraId="4DD893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知识产权保护服务</w:t>
      </w:r>
    </w:p>
    <w:p w14:paraId="55571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设置博览会知识产权办公室，提供知识产权检索和分析服务,并展会现场设置专门的监控人员,对展示的内容进行实时监控,防止他人盗取或不当使用参展商的知识产权;</w:t>
      </w:r>
    </w:p>
    <w:p w14:paraId="1AAE5F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6"/>
          <w:rFonts w:hint="default" w:ascii="Arial" w:hAnsi="Arial" w:cs="Arial"/>
          <w:i w:val="0"/>
          <w:iCs w:val="0"/>
          <w:caps w:val="0"/>
          <w:color w:val="222222"/>
          <w:spacing w:val="0"/>
          <w:sz w:val="27"/>
          <w:szCs w:val="27"/>
          <w:bdr w:val="none" w:color="auto" w:sz="0" w:space="0"/>
          <w:shd w:val="clear" w:fill="FFFFFF"/>
        </w:rPr>
        <w:t>投诉咨询服务</w:t>
      </w:r>
    </w:p>
    <w:p w14:paraId="611B1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负责买家对于展品和摊位的查询，解答展会服务、设施使用、商旅及其他咨询问题，处理所有涉及展会服务,收集买家意见和建议。</w:t>
      </w:r>
    </w:p>
    <w:p w14:paraId="680C960D">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3509645"/>
            <wp:effectExtent l="0" t="0" r="3810" b="1460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273040" cy="3509645"/>
                    </a:xfrm>
                    <a:prstGeom prst="rect">
                      <a:avLst/>
                    </a:prstGeom>
                    <a:noFill/>
                    <a:ln w="9525">
                      <a:noFill/>
                    </a:ln>
                  </pic:spPr>
                </pic:pic>
              </a:graphicData>
            </a:graphic>
          </wp:inline>
        </w:drawing>
      </w:r>
    </w:p>
    <w:p w14:paraId="141A5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sz w:val="27"/>
          <w:szCs w:val="27"/>
        </w:rPr>
      </w:pPr>
      <w:r>
        <w:rPr>
          <w:i w:val="0"/>
          <w:iCs w:val="0"/>
          <w:caps w:val="0"/>
          <w:color w:val="222222"/>
          <w:spacing w:val="0"/>
          <w:sz w:val="27"/>
          <w:szCs w:val="27"/>
          <w:bdr w:val="none" w:color="auto" w:sz="0" w:space="0"/>
          <w:shd w:val="clear" w:fill="FFFFFF"/>
        </w:rPr>
        <w:t>参展指南</w:t>
      </w:r>
    </w:p>
    <w:p w14:paraId="48B4EDE5">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1898074D">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rightChars="0"/>
        <w:rPr>
          <w:color w:val="222222"/>
          <w:sz w:val="27"/>
          <w:szCs w:val="27"/>
        </w:rPr>
      </w:pPr>
      <w:r>
        <w:rPr>
          <w:rFonts w:hint="eastAsia" w:ascii="Arial" w:hAnsi="Arial" w:cs="Arial"/>
          <w:i w:val="0"/>
          <w:iCs w:val="0"/>
          <w:caps w:val="0"/>
          <w:color w:val="222222"/>
          <w:spacing w:val="0"/>
          <w:sz w:val="27"/>
          <w:szCs w:val="27"/>
          <w:bdr w:val="none" w:color="auto" w:sz="0" w:space="0"/>
          <w:shd w:val="clear" w:fill="FFFFFF"/>
          <w:lang w:val="en-US" w:eastAsia="zh-CN"/>
        </w:rPr>
        <w:t>1</w:t>
      </w:r>
      <w:r>
        <w:rPr>
          <w:rFonts w:hint="default" w:ascii="Arial" w:hAnsi="Arial" w:cs="Arial"/>
          <w:i w:val="0"/>
          <w:iCs w:val="0"/>
          <w:caps w:val="0"/>
          <w:color w:val="222222"/>
          <w:spacing w:val="0"/>
          <w:sz w:val="27"/>
          <w:szCs w:val="27"/>
          <w:bdr w:val="none" w:color="auto" w:sz="0" w:space="0"/>
          <w:shd w:val="clear" w:fill="FFFFFF"/>
        </w:rPr>
        <w:t>展位顺序分配原则遵循”先申请,先付款,先安排”</w:t>
      </w:r>
    </w:p>
    <w:p w14:paraId="2507963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667E43A8">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27296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eastAsia" w:ascii="Arial" w:hAnsi="Arial" w:cs="Arial"/>
          <w:i w:val="0"/>
          <w:iCs w:val="0"/>
          <w:caps w:val="0"/>
          <w:color w:val="222222"/>
          <w:spacing w:val="0"/>
          <w:sz w:val="27"/>
          <w:szCs w:val="27"/>
          <w:bdr w:val="none" w:color="auto" w:sz="0" w:space="0"/>
          <w:shd w:val="clear" w:fill="FFFFFF"/>
          <w:lang w:val="en-US" w:eastAsia="zh-CN"/>
        </w:rPr>
        <w:t>2</w:t>
      </w:r>
      <w:r>
        <w:rPr>
          <w:rFonts w:hint="default" w:ascii="Arial" w:hAnsi="Arial" w:cs="Arial"/>
          <w:i w:val="0"/>
          <w:iCs w:val="0"/>
          <w:caps w:val="0"/>
          <w:color w:val="222222"/>
          <w:spacing w:val="0"/>
          <w:sz w:val="27"/>
          <w:szCs w:val="27"/>
          <w:bdr w:val="none" w:color="auto" w:sz="0" w:space="0"/>
          <w:shd w:val="clear" w:fill="FFFFFF"/>
        </w:rPr>
        <w:t>企业确定需要参展的，请向组委会索取《展位平面图》及《参展合同》</w:t>
      </w:r>
    </w:p>
    <w:p w14:paraId="7C93730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2EE59F6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5DFE2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eastAsia" w:ascii="Arial" w:hAnsi="Arial" w:cs="Arial"/>
          <w:i w:val="0"/>
          <w:iCs w:val="0"/>
          <w:caps w:val="0"/>
          <w:color w:val="222222"/>
          <w:spacing w:val="0"/>
          <w:sz w:val="27"/>
          <w:szCs w:val="27"/>
          <w:bdr w:val="none" w:color="auto" w:sz="0" w:space="0"/>
          <w:shd w:val="clear" w:fill="FFFFFF"/>
          <w:lang w:val="en-US" w:eastAsia="zh-CN"/>
        </w:rPr>
        <w:t>3</w:t>
      </w:r>
      <w:r>
        <w:rPr>
          <w:rFonts w:hint="default" w:ascii="Arial" w:hAnsi="Arial" w:cs="Arial"/>
          <w:i w:val="0"/>
          <w:iCs w:val="0"/>
          <w:caps w:val="0"/>
          <w:color w:val="222222"/>
          <w:spacing w:val="0"/>
          <w:sz w:val="27"/>
          <w:szCs w:val="27"/>
          <w:bdr w:val="none" w:color="auto" w:sz="0" w:space="0"/>
          <w:shd w:val="clear" w:fill="FFFFFF"/>
        </w:rPr>
        <w:t>参展企业签订《参展合同》后，按合同约定付款并以保留展位</w:t>
      </w:r>
    </w:p>
    <w:p w14:paraId="1BEF6BF2">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3BBF3990">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74DB10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eastAsia" w:ascii="Arial" w:hAnsi="Arial" w:cs="Arial"/>
          <w:i w:val="0"/>
          <w:iCs w:val="0"/>
          <w:caps w:val="0"/>
          <w:color w:val="222222"/>
          <w:spacing w:val="0"/>
          <w:sz w:val="27"/>
          <w:szCs w:val="27"/>
          <w:bdr w:val="none" w:color="auto" w:sz="0" w:space="0"/>
          <w:shd w:val="clear" w:fill="FFFFFF"/>
          <w:lang w:val="en-US" w:eastAsia="zh-CN"/>
        </w:rPr>
        <w:t>4</w:t>
      </w:r>
      <w:r>
        <w:rPr>
          <w:rFonts w:hint="default" w:ascii="Arial" w:hAnsi="Arial" w:cs="Arial"/>
          <w:i w:val="0"/>
          <w:iCs w:val="0"/>
          <w:caps w:val="0"/>
          <w:color w:val="222222"/>
          <w:spacing w:val="0"/>
          <w:sz w:val="27"/>
          <w:szCs w:val="27"/>
          <w:bdr w:val="none" w:color="auto" w:sz="0" w:space="0"/>
          <w:shd w:val="clear" w:fill="FFFFFF"/>
        </w:rPr>
        <w:t>组委会在开展60日前汇编《参展手册》并发送给展商,指导展商进行参展前准备工作</w:t>
      </w:r>
    </w:p>
    <w:p w14:paraId="594F5F1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06F7033A">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656421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eastAsia" w:ascii="Arial" w:hAnsi="Arial" w:cs="Arial"/>
          <w:i w:val="0"/>
          <w:iCs w:val="0"/>
          <w:caps w:val="0"/>
          <w:color w:val="222222"/>
          <w:spacing w:val="0"/>
          <w:sz w:val="27"/>
          <w:szCs w:val="27"/>
          <w:bdr w:val="none" w:color="auto" w:sz="0" w:space="0"/>
          <w:shd w:val="clear" w:fill="FFFFFF"/>
          <w:lang w:val="en-US" w:eastAsia="zh-CN"/>
        </w:rPr>
        <w:t>5</w:t>
      </w:r>
      <w:r>
        <w:rPr>
          <w:rFonts w:hint="default" w:ascii="Arial" w:hAnsi="Arial" w:cs="Arial"/>
          <w:i w:val="0"/>
          <w:iCs w:val="0"/>
          <w:caps w:val="0"/>
          <w:color w:val="222222"/>
          <w:spacing w:val="0"/>
          <w:sz w:val="27"/>
          <w:szCs w:val="27"/>
          <w:bdr w:val="none" w:color="auto" w:sz="0" w:space="0"/>
          <w:shd w:val="clear" w:fill="FFFFFF"/>
        </w:rPr>
        <w:t>组委会在收到全部款项后，开具电子发票</w:t>
      </w:r>
    </w:p>
    <w:p w14:paraId="2C54363B">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pPr>
    </w:p>
    <w:p w14:paraId="6FA33FFB">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r>
        <w:rPr>
          <w:rFonts w:hint="default" w:ascii="Arial" w:hAnsi="Arial" w:eastAsia="宋体" w:cs="Arial"/>
          <w:i w:val="0"/>
          <w:iCs w:val="0"/>
          <w:caps w:val="0"/>
          <w:color w:val="000000"/>
          <w:spacing w:val="0"/>
          <w:kern w:val="0"/>
          <w:sz w:val="18"/>
          <w:szCs w:val="18"/>
          <w:shd w:val="clear" w:fill="FFFFFF"/>
          <w:lang w:val="en-US" w:eastAsia="zh-CN" w:bidi="ar"/>
        </w:rPr>
        <w:drawing>
          <wp:inline distT="0" distB="0" distL="114300" distR="114300">
            <wp:extent cx="5273040" cy="1919605"/>
            <wp:effectExtent l="0" t="0" r="3810" b="4445"/>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4"/>
                    <a:stretch>
                      <a:fillRect/>
                    </a:stretch>
                  </pic:blipFill>
                  <pic:spPr>
                    <a:xfrm>
                      <a:off x="0" y="0"/>
                      <a:ext cx="5273040" cy="1919605"/>
                    </a:xfrm>
                    <a:prstGeom prst="rect">
                      <a:avLst/>
                    </a:prstGeom>
                    <a:noFill/>
                    <a:ln w="9525">
                      <a:noFill/>
                    </a:ln>
                  </pic:spPr>
                </pic:pic>
              </a:graphicData>
            </a:graphic>
          </wp:inline>
        </w:drawing>
      </w:r>
    </w:p>
    <w:p w14:paraId="3610A80D">
      <w:pPr>
        <w:rPr>
          <w:rFonts w:hint="eastAsia" w:eastAsiaTheme="minorEastAsia"/>
          <w:lang w:eastAsia="zh-CN"/>
        </w:rPr>
      </w:pPr>
      <w:r>
        <w:rPr>
          <w:rFonts w:hint="eastAsia" w:eastAsiaTheme="minorEastAsia"/>
          <w:lang w:eastAsia="zh-CN"/>
        </w:rPr>
        <w:drawing>
          <wp:inline distT="0" distB="0" distL="114300" distR="114300">
            <wp:extent cx="5269230" cy="3263900"/>
            <wp:effectExtent l="0" t="0" r="7620" b="12700"/>
            <wp:docPr id="12" name="图片 12" descr="a4835c615bd8307db708cea0812cda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4835c615bd8307db708cea0812cdab5"/>
                    <pic:cNvPicPr>
                      <a:picLocks noChangeAspect="1"/>
                    </pic:cNvPicPr>
                  </pic:nvPicPr>
                  <pic:blipFill>
                    <a:blip r:embed="rId15"/>
                    <a:stretch>
                      <a:fillRect/>
                    </a:stretch>
                  </pic:blipFill>
                  <pic:spPr>
                    <a:xfrm>
                      <a:off x="0" y="0"/>
                      <a:ext cx="5269230" cy="3263900"/>
                    </a:xfrm>
                    <a:prstGeom prst="rect">
                      <a:avLst/>
                    </a:prstGeom>
                  </pic:spPr>
                </pic:pic>
              </a:graphicData>
            </a:graphic>
          </wp:inline>
        </w:drawing>
      </w:r>
      <w:r>
        <w:rPr>
          <w:rFonts w:hint="eastAsia" w:eastAsiaTheme="minorEastAsia"/>
          <w:lang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5EC8E"/>
    <w:multiLevelType w:val="singleLevel"/>
    <w:tmpl w:val="9535EC8E"/>
    <w:lvl w:ilvl="0" w:tentative="0">
      <w:start w:val="1"/>
      <w:numFmt w:val="bullet"/>
      <w:lvlText w:val=""/>
      <w:lvlJc w:val="left"/>
      <w:pPr>
        <w:ind w:left="420" w:hanging="420"/>
      </w:pPr>
      <w:rPr>
        <w:rFonts w:hint="default" w:ascii="Wingdings" w:hAnsi="Wingdings"/>
      </w:rPr>
    </w:lvl>
  </w:abstractNum>
  <w:abstractNum w:abstractNumId="1">
    <w:nsid w:val="593F4C5B"/>
    <w:multiLevelType w:val="singleLevel"/>
    <w:tmpl w:val="593F4C5B"/>
    <w:lvl w:ilvl="0" w:tentative="0">
      <w:start w:val="1"/>
      <w:numFmt w:val="bullet"/>
      <w:lvlText w:val=""/>
      <w:lvlJc w:val="left"/>
      <w:pPr>
        <w:ind w:left="420" w:hanging="420"/>
      </w:pPr>
      <w:rPr>
        <w:rFonts w:hint="default" w:ascii="Wingdings" w:hAnsi="Wingdings"/>
      </w:rPr>
    </w:lvl>
  </w:abstractNum>
  <w:abstractNum w:abstractNumId="2">
    <w:nsid w:val="7375B499"/>
    <w:multiLevelType w:val="singleLevel"/>
    <w:tmpl w:val="7375B49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9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Words>
  <Characters>13</Characters>
  <Lines>0</Lines>
  <Paragraphs>0</Paragraphs>
  <TotalTime>4</TotalTime>
  <ScaleCrop>false</ScaleCrop>
  <LinksUpToDate>false</LinksUpToDate>
  <CharactersWithSpaces>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2025-01-15T07:18:12Z</dcterms:created>
  <dc:creator>Administrator</dc:creator>
  <cp:lastModifiedBy>胡体浩  中国教育装备展。</cp:lastModifiedBy>
  <dcterms:modified xsi:type="dcterms:W3CDTF">2025-01-15T07:23:46Z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eyJoZGlkIjoiM2RlODJmMmE5ZDM2NGYzMWVjNzcxNjRhODdiY2JjNTIiLCJ1c2VySWQiOiIxMTg1NTgxMDk0In0=</vt:lpwstr>
  </property>
  <property fmtid="{D5CDD505-2E9C-101B-9397-08002B2CF9AE}" pid="4" name="ICV">
    <vt:lpwstr>3934828C63F34F27970231FA82F16044_12</vt:lpwstr>
  </property>
</Properties>
</file>