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569C8">
      <w:pPr>
        <w:rPr>
          <w:rFonts w:ascii="微软雅黑" w:hAnsi="微软雅黑" w:eastAsia="微软雅黑"/>
          <w:b/>
          <w:bCs/>
          <w:sz w:val="24"/>
          <w:szCs w:val="28"/>
        </w:rPr>
      </w:pPr>
      <w:r>
        <w:drawing>
          <wp:anchor distT="0" distB="0" distL="114300" distR="114300" simplePos="0" relativeHeight="251659264" behindDoc="1" locked="0" layoutInCell="1" allowOverlap="1">
            <wp:simplePos x="0" y="0"/>
            <wp:positionH relativeFrom="margin">
              <wp:posOffset>2257425</wp:posOffset>
            </wp:positionH>
            <wp:positionV relativeFrom="paragraph">
              <wp:posOffset>0</wp:posOffset>
            </wp:positionV>
            <wp:extent cx="1933575" cy="777875"/>
            <wp:effectExtent l="0" t="0" r="0" b="3175"/>
            <wp:wrapTight wrapText="bothSides">
              <wp:wrapPolygon>
                <wp:start x="8512" y="0"/>
                <wp:lineTo x="0" y="2645"/>
                <wp:lineTo x="0" y="8993"/>
                <wp:lineTo x="851" y="16927"/>
                <wp:lineTo x="0" y="21159"/>
                <wp:lineTo x="20004" y="21159"/>
                <wp:lineTo x="20430" y="16927"/>
                <wp:lineTo x="19791" y="16927"/>
                <wp:lineTo x="21281" y="8464"/>
                <wp:lineTo x="21281" y="529"/>
                <wp:lineTo x="15109" y="0"/>
                <wp:lineTo x="85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5740" cy="778830"/>
                    </a:xfrm>
                    <a:prstGeom prst="rect">
                      <a:avLst/>
                    </a:prstGeom>
                  </pic:spPr>
                </pic:pic>
              </a:graphicData>
            </a:graphic>
          </wp:anchor>
        </w:drawing>
      </w:r>
    </w:p>
    <w:p w14:paraId="4CB10203">
      <w:pPr>
        <w:rPr>
          <w:rFonts w:ascii="微软雅黑" w:hAnsi="微软雅黑" w:eastAsia="微软雅黑"/>
          <w:b/>
          <w:bCs/>
          <w:sz w:val="24"/>
          <w:szCs w:val="28"/>
        </w:rPr>
      </w:pPr>
    </w:p>
    <w:p w14:paraId="685AB496">
      <w:pPr>
        <w:jc w:val="center"/>
        <w:rPr>
          <w:sz w:val="44"/>
          <w:szCs w:val="48"/>
        </w:rPr>
      </w:pPr>
      <w:r>
        <w:rPr>
          <w:rFonts w:hint="eastAsia" w:ascii="微软雅黑" w:hAnsi="微软雅黑" w:eastAsia="微软雅黑"/>
          <w:b/>
          <w:bCs/>
          <w:sz w:val="52"/>
          <w:szCs w:val="56"/>
        </w:rPr>
        <w:t>202</w:t>
      </w:r>
      <w:r>
        <w:rPr>
          <w:rFonts w:hint="eastAsia" w:ascii="微软雅黑" w:hAnsi="微软雅黑" w:eastAsia="微软雅黑"/>
          <w:b/>
          <w:bCs/>
          <w:sz w:val="52"/>
          <w:szCs w:val="56"/>
          <w:lang w:val="en-US" w:eastAsia="zh-CN"/>
        </w:rPr>
        <w:t>5</w:t>
      </w:r>
      <w:r>
        <w:rPr>
          <w:rFonts w:hint="eastAsia" w:ascii="微软雅黑" w:hAnsi="微软雅黑" w:eastAsia="微软雅黑"/>
          <w:b/>
          <w:bCs/>
          <w:sz w:val="52"/>
          <w:szCs w:val="56"/>
        </w:rPr>
        <w:t>长三角国际汽车产业及供应链博览会</w:t>
      </w:r>
    </w:p>
    <w:p w14:paraId="25E17569">
      <w:pPr>
        <w:jc w:val="center"/>
        <w:rPr>
          <w:sz w:val="28"/>
          <w:szCs w:val="32"/>
        </w:rPr>
      </w:pPr>
      <w:r>
        <w:rPr>
          <w:b/>
          <w:bCs/>
          <w:sz w:val="28"/>
          <w:szCs w:val="32"/>
        </w:rPr>
        <w:t>202</w:t>
      </w:r>
      <w:r>
        <w:rPr>
          <w:rFonts w:hint="eastAsia"/>
          <w:b/>
          <w:bCs/>
          <w:sz w:val="28"/>
          <w:szCs w:val="32"/>
          <w:lang w:val="en-US" w:eastAsia="zh-CN"/>
        </w:rPr>
        <w:t>5</w:t>
      </w:r>
      <w:r>
        <w:rPr>
          <w:b/>
          <w:bCs/>
          <w:sz w:val="28"/>
          <w:szCs w:val="32"/>
        </w:rPr>
        <w:t>Yangtze River Delta International Automotive Industry and Supply Chain Expo</w:t>
      </w:r>
    </w:p>
    <w:p w14:paraId="12187CFD">
      <w:pPr>
        <w:jc w:val="center"/>
        <w:rPr>
          <w:rFonts w:ascii="微软雅黑" w:hAnsi="微软雅黑" w:eastAsia="微软雅黑"/>
          <w:b/>
          <w:bCs/>
          <w:sz w:val="24"/>
          <w:szCs w:val="24"/>
        </w:rPr>
      </w:pPr>
      <w:r>
        <w:rPr>
          <w:rFonts w:hint="eastAsia" w:ascii="微软雅黑" w:hAnsi="微软雅黑" w:eastAsia="微软雅黑"/>
          <w:b/>
          <w:bCs/>
          <w:sz w:val="24"/>
          <w:szCs w:val="24"/>
        </w:rPr>
        <w:t>时间：202</w:t>
      </w:r>
      <w:r>
        <w:rPr>
          <w:rFonts w:hint="eastAsia" w:ascii="微软雅黑" w:hAnsi="微软雅黑" w:eastAsia="微软雅黑"/>
          <w:b/>
          <w:bCs/>
          <w:sz w:val="24"/>
          <w:szCs w:val="24"/>
          <w:lang w:val="en-US" w:eastAsia="zh-CN"/>
        </w:rPr>
        <w:t>5</w:t>
      </w:r>
      <w:r>
        <w:rPr>
          <w:rFonts w:hint="eastAsia" w:ascii="微软雅黑" w:hAnsi="微软雅黑" w:eastAsia="微软雅黑"/>
          <w:b/>
          <w:bCs/>
          <w:sz w:val="24"/>
          <w:szCs w:val="24"/>
        </w:rPr>
        <w:t>年1</w:t>
      </w:r>
      <w:r>
        <w:rPr>
          <w:rFonts w:hint="eastAsia" w:ascii="微软雅黑" w:hAnsi="微软雅黑" w:eastAsia="微软雅黑"/>
          <w:b/>
          <w:bCs/>
          <w:sz w:val="24"/>
          <w:szCs w:val="24"/>
          <w:lang w:val="en-US" w:eastAsia="zh-CN"/>
        </w:rPr>
        <w:t>1</w:t>
      </w:r>
      <w:r>
        <w:rPr>
          <w:rFonts w:hint="eastAsia" w:ascii="微软雅黑" w:hAnsi="微软雅黑" w:eastAsia="微软雅黑"/>
          <w:b/>
          <w:bCs/>
          <w:sz w:val="24"/>
          <w:szCs w:val="24"/>
        </w:rPr>
        <w:t>月</w:t>
      </w:r>
      <w:r>
        <w:rPr>
          <w:rFonts w:hint="eastAsia" w:ascii="微软雅黑" w:hAnsi="微软雅黑" w:eastAsia="微软雅黑"/>
          <w:b/>
          <w:bCs/>
          <w:sz w:val="24"/>
          <w:szCs w:val="24"/>
          <w:lang w:val="en-US" w:eastAsia="zh-CN"/>
        </w:rPr>
        <w:t>6</w:t>
      </w:r>
      <w:r>
        <w:rPr>
          <w:rFonts w:hint="eastAsia" w:ascii="微软雅黑" w:hAnsi="微软雅黑" w:eastAsia="微软雅黑"/>
          <w:b/>
          <w:bCs/>
          <w:sz w:val="24"/>
          <w:szCs w:val="24"/>
        </w:rPr>
        <w:t>-</w:t>
      </w:r>
      <w:r>
        <w:rPr>
          <w:rFonts w:hint="eastAsia" w:ascii="微软雅黑" w:hAnsi="微软雅黑" w:eastAsia="微软雅黑"/>
          <w:b/>
          <w:bCs/>
          <w:sz w:val="24"/>
          <w:szCs w:val="24"/>
          <w:lang w:val="en-US" w:eastAsia="zh-CN"/>
        </w:rPr>
        <w:t>8</w:t>
      </w:r>
      <w:r>
        <w:rPr>
          <w:rFonts w:hint="eastAsia" w:ascii="微软雅黑" w:hAnsi="微软雅黑" w:eastAsia="微软雅黑"/>
          <w:b/>
          <w:bCs/>
          <w:sz w:val="24"/>
          <w:szCs w:val="24"/>
        </w:rPr>
        <w:t xml:space="preserve">日 </w:t>
      </w:r>
      <w:r>
        <w:rPr>
          <w:rFonts w:ascii="微软雅黑" w:hAnsi="微软雅黑" w:eastAsia="微软雅黑"/>
          <w:b/>
          <w:bCs/>
          <w:sz w:val="24"/>
          <w:szCs w:val="24"/>
        </w:rPr>
        <w:t xml:space="preserve">   </w:t>
      </w:r>
      <w:r>
        <w:rPr>
          <w:rFonts w:hint="eastAsia" w:ascii="微软雅黑" w:hAnsi="微软雅黑" w:eastAsia="微软雅黑"/>
          <w:b/>
          <w:bCs/>
          <w:sz w:val="24"/>
          <w:szCs w:val="24"/>
        </w:rPr>
        <w:t>地点：安庆会展中心</w:t>
      </w:r>
    </w:p>
    <w:p w14:paraId="30F7CD4A">
      <w:pPr>
        <w:jc w:val="center"/>
        <w:rPr>
          <w:rFonts w:ascii="微软雅黑" w:hAnsi="微软雅黑" w:eastAsia="微软雅黑"/>
          <w:b/>
          <w:bCs/>
          <w:color w:val="002060"/>
          <w:sz w:val="72"/>
          <w:szCs w:val="96"/>
        </w:rPr>
      </w:pPr>
      <w:r>
        <w:rPr>
          <w:rFonts w:hint="eastAsia" w:ascii="微软雅黑" w:hAnsi="微软雅黑" w:eastAsia="微软雅黑"/>
          <w:b/>
          <w:bCs/>
          <w:color w:val="002060"/>
          <w:sz w:val="72"/>
          <w:szCs w:val="96"/>
        </w:rPr>
        <w:t>邀请函</w:t>
      </w:r>
    </w:p>
    <w:p w14:paraId="1C9A9791">
      <w:r>
        <w:t xml:space="preserve"> </w:t>
      </w:r>
    </w:p>
    <w:p w14:paraId="4FDC206A">
      <w:pPr>
        <w:spacing w:line="360" w:lineRule="auto"/>
        <w:jc w:val="center"/>
        <w:rPr>
          <w:rFonts w:ascii="黑体" w:hAnsi="黑体" w:eastAsia="黑体"/>
          <w:b/>
          <w:bCs/>
          <w:sz w:val="24"/>
          <w:szCs w:val="24"/>
        </w:rPr>
      </w:pPr>
      <w:r>
        <w:rPr>
          <w:rFonts w:hint="eastAsia" w:ascii="黑体" w:hAnsi="黑体" w:eastAsia="黑体"/>
          <w:b/>
          <w:bCs/>
          <w:sz w:val="24"/>
          <w:szCs w:val="24"/>
        </w:rPr>
        <w:t>主办单位</w:t>
      </w:r>
    </w:p>
    <w:p w14:paraId="2DE740A9">
      <w:pPr>
        <w:spacing w:line="360" w:lineRule="auto"/>
        <w:jc w:val="center"/>
        <w:rPr>
          <w:rFonts w:ascii="黑体" w:hAnsi="黑体" w:eastAsia="黑体"/>
          <w:sz w:val="24"/>
          <w:szCs w:val="24"/>
        </w:rPr>
      </w:pPr>
      <w:r>
        <w:rPr>
          <w:rFonts w:hint="eastAsia" w:ascii="黑体" w:hAnsi="黑体" w:eastAsia="黑体"/>
          <w:sz w:val="24"/>
          <w:szCs w:val="24"/>
        </w:rPr>
        <w:t>安庆市人民政府</w:t>
      </w:r>
    </w:p>
    <w:p w14:paraId="6410E56A">
      <w:pPr>
        <w:spacing w:line="360" w:lineRule="auto"/>
        <w:jc w:val="center"/>
        <w:rPr>
          <w:rFonts w:ascii="黑体" w:hAnsi="黑体" w:eastAsia="黑体"/>
          <w:sz w:val="24"/>
          <w:szCs w:val="24"/>
        </w:rPr>
      </w:pPr>
      <w:r>
        <w:rPr>
          <w:rFonts w:hint="eastAsia" w:ascii="黑体" w:hAnsi="黑体" w:eastAsia="黑体"/>
          <w:sz w:val="24"/>
          <w:szCs w:val="24"/>
        </w:rPr>
        <w:t>安庆经济技术开发区管委会</w:t>
      </w:r>
    </w:p>
    <w:p w14:paraId="5EFBB8AB">
      <w:pPr>
        <w:spacing w:line="360" w:lineRule="auto"/>
        <w:jc w:val="center"/>
        <w:rPr>
          <w:rFonts w:ascii="黑体" w:hAnsi="黑体" w:eastAsia="黑体"/>
          <w:sz w:val="24"/>
          <w:szCs w:val="24"/>
        </w:rPr>
      </w:pPr>
      <w:r>
        <w:rPr>
          <w:rFonts w:hint="eastAsia" w:ascii="黑体" w:hAnsi="黑体" w:eastAsia="黑体"/>
          <w:sz w:val="24"/>
          <w:szCs w:val="24"/>
        </w:rPr>
        <w:t>安庆市商务局</w:t>
      </w:r>
    </w:p>
    <w:p w14:paraId="0DF367B6">
      <w:pPr>
        <w:spacing w:line="360" w:lineRule="auto"/>
        <w:jc w:val="center"/>
        <w:rPr>
          <w:rFonts w:ascii="黑体" w:hAnsi="黑体" w:eastAsia="黑体"/>
          <w:sz w:val="24"/>
          <w:szCs w:val="24"/>
        </w:rPr>
      </w:pPr>
      <w:r>
        <w:rPr>
          <w:rFonts w:hint="eastAsia" w:ascii="黑体" w:hAnsi="黑体" w:eastAsia="黑体"/>
          <w:sz w:val="24"/>
          <w:szCs w:val="24"/>
        </w:rPr>
        <w:t>中国国际贸易促进委员会安庆市支会</w:t>
      </w:r>
    </w:p>
    <w:p w14:paraId="674F1841">
      <w:pPr>
        <w:jc w:val="center"/>
        <w:rPr>
          <w:rFonts w:hint="eastAsia" w:ascii="黑体" w:hAnsi="黑体" w:eastAsia="黑体"/>
          <w:sz w:val="24"/>
          <w:szCs w:val="24"/>
        </w:rPr>
      </w:pPr>
      <w:r>
        <w:rPr>
          <w:rFonts w:hint="eastAsia" w:ascii="黑体" w:hAnsi="黑体" w:eastAsia="黑体"/>
          <w:sz w:val="24"/>
          <w:szCs w:val="24"/>
        </w:rPr>
        <w:t>亚太瑞斯会展集团</w:t>
      </w:r>
    </w:p>
    <w:p w14:paraId="684E26B3">
      <w:pPr>
        <w:spacing w:line="360" w:lineRule="auto"/>
        <w:jc w:val="center"/>
        <w:rPr>
          <w:rFonts w:ascii="黑体" w:hAnsi="黑体" w:eastAsia="黑体"/>
          <w:b/>
          <w:bCs/>
          <w:sz w:val="24"/>
          <w:szCs w:val="24"/>
        </w:rPr>
      </w:pPr>
      <w:r>
        <w:rPr>
          <w:rFonts w:hint="eastAsia" w:ascii="黑体" w:hAnsi="黑体" w:eastAsia="黑体"/>
          <w:b/>
          <w:bCs/>
          <w:sz w:val="24"/>
          <w:szCs w:val="24"/>
        </w:rPr>
        <w:t>协办单位</w:t>
      </w:r>
    </w:p>
    <w:p w14:paraId="490F09D3">
      <w:pPr>
        <w:spacing w:line="360" w:lineRule="auto"/>
        <w:jc w:val="center"/>
        <w:rPr>
          <w:rFonts w:ascii="黑体" w:hAnsi="黑体" w:eastAsia="黑体"/>
          <w:sz w:val="24"/>
          <w:szCs w:val="24"/>
        </w:rPr>
      </w:pPr>
      <w:r>
        <w:rPr>
          <w:rFonts w:hint="eastAsia" w:ascii="黑体" w:hAnsi="黑体" w:eastAsia="黑体"/>
          <w:sz w:val="24"/>
          <w:szCs w:val="24"/>
        </w:rPr>
        <w:t>安徽省汽⻋行业协会</w:t>
      </w:r>
    </w:p>
    <w:p w14:paraId="16B350B4">
      <w:pPr>
        <w:spacing w:line="360" w:lineRule="auto"/>
        <w:jc w:val="center"/>
        <w:rPr>
          <w:rFonts w:ascii="黑体" w:hAnsi="黑体" w:eastAsia="黑体"/>
          <w:sz w:val="24"/>
          <w:szCs w:val="24"/>
        </w:rPr>
      </w:pPr>
      <w:r>
        <w:rPr>
          <w:rFonts w:hint="eastAsia" w:ascii="黑体" w:hAnsi="黑体" w:eastAsia="黑体"/>
          <w:sz w:val="24"/>
          <w:szCs w:val="24"/>
        </w:rPr>
        <w:t>安徽省汽⻋⼯程学会</w:t>
      </w:r>
    </w:p>
    <w:p w14:paraId="79AD4678">
      <w:pPr>
        <w:spacing w:line="360" w:lineRule="auto"/>
        <w:jc w:val="center"/>
        <w:rPr>
          <w:rFonts w:ascii="黑体" w:hAnsi="黑体" w:eastAsia="黑体"/>
          <w:sz w:val="24"/>
          <w:szCs w:val="24"/>
        </w:rPr>
      </w:pPr>
      <w:r>
        <w:rPr>
          <w:rFonts w:hint="eastAsia" w:ascii="黑体" w:hAnsi="黑体" w:eastAsia="黑体"/>
          <w:sz w:val="24"/>
          <w:szCs w:val="24"/>
        </w:rPr>
        <w:t>安庆市汽⻋⼯业协会</w:t>
      </w:r>
    </w:p>
    <w:p w14:paraId="646A3E7B">
      <w:pPr>
        <w:spacing w:line="360" w:lineRule="auto"/>
        <w:jc w:val="center"/>
        <w:rPr>
          <w:rFonts w:ascii="黑体" w:hAnsi="黑体" w:eastAsia="黑体"/>
          <w:b/>
          <w:bCs/>
          <w:sz w:val="24"/>
          <w:szCs w:val="24"/>
        </w:rPr>
      </w:pPr>
      <w:r>
        <w:rPr>
          <w:rFonts w:hint="eastAsia" w:ascii="黑体" w:hAnsi="黑体" w:eastAsia="黑体"/>
          <w:b/>
          <w:bCs/>
          <w:sz w:val="24"/>
          <w:szCs w:val="24"/>
        </w:rPr>
        <w:t>承办单位</w:t>
      </w:r>
    </w:p>
    <w:p w14:paraId="49DFF782">
      <w:pPr>
        <w:spacing w:line="360" w:lineRule="auto"/>
        <w:jc w:val="center"/>
        <w:rPr>
          <w:rFonts w:ascii="黑体" w:hAnsi="黑体" w:eastAsia="黑体"/>
          <w:sz w:val="24"/>
          <w:szCs w:val="24"/>
        </w:rPr>
      </w:pPr>
      <w:r>
        <w:rPr>
          <w:rFonts w:hint="eastAsia" w:ascii="黑体" w:hAnsi="黑体" w:eastAsia="黑体"/>
          <w:sz w:val="24"/>
          <w:szCs w:val="24"/>
        </w:rPr>
        <w:t>亚太瑞斯会展（安庆）有限公司</w:t>
      </w:r>
    </w:p>
    <w:p w14:paraId="5F250D7C">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展会概况</w:t>
      </w:r>
    </w:p>
    <w:p w14:paraId="25E74A28">
      <w:pPr>
        <w:spacing w:line="360" w:lineRule="auto"/>
        <w:ind w:firstLine="480" w:firstLineChars="200"/>
        <w:rPr>
          <w:rFonts w:ascii="黑体" w:hAnsi="黑体" w:eastAsia="黑体"/>
          <w:sz w:val="24"/>
          <w:szCs w:val="24"/>
        </w:rPr>
      </w:pPr>
      <w:r>
        <w:rPr>
          <w:rFonts w:hint="eastAsia" w:ascii="黑体" w:hAnsi="黑体" w:eastAsia="黑体"/>
          <w:sz w:val="24"/>
          <w:szCs w:val="24"/>
        </w:rPr>
        <w:t>长三角地区已发展成为国内最具发展活力的区域之一，汽车产业更是长三角地区的支柱产业，并形成全国六大汽车产业集群之一。作为对接中西部、承接南北的前沿阵地，安徽省近年来与沪苏浙加强协同，积极融入长三角地区汽车产业体系，并签署《国家级长三角区域车联网先导区合作共建协议》。为助力长三角汽车产业发展，安庆市将新能源汽车产业作为创新驱动、转型升级的突破口和主导产业，出台了《汽车千亿产业引领工程实施方案(2021-2025年)》致力于打造千亿汽车产业集群，并在以汽车为标志的“安庆制造”新业态的建立取得关键性突破，以三家整车厂为龙头，带动上下游关联企业，逐步形成完整汽车产业链。</w:t>
      </w:r>
    </w:p>
    <w:p w14:paraId="60A1E1B4">
      <w:pPr>
        <w:spacing w:line="360" w:lineRule="auto"/>
        <w:ind w:firstLine="480" w:firstLineChars="200"/>
        <w:rPr>
          <w:rFonts w:ascii="黑体" w:hAnsi="黑体" w:eastAsia="黑体"/>
          <w:sz w:val="24"/>
          <w:szCs w:val="24"/>
        </w:rPr>
      </w:pPr>
      <w:r>
        <w:rPr>
          <w:rFonts w:hint="eastAsia" w:ascii="黑体" w:hAnsi="黑体" w:eastAsia="黑体"/>
          <w:sz w:val="24"/>
          <w:szCs w:val="24"/>
        </w:rPr>
        <w:t>纵观首届中国·安庆《2022长三角国际汽车产业及供应链博览会》，在安庆市人民政府、安庆经开区管委会、安庆市商务局等多单位的联合主办支持下，立足安庆汽车产业现状，依托强劲市场需求，展示了国内外汽车产业最前沿的技术成果及解决方案，为安庆市乃至长三角汽车行业全链条企业和广大客商共享市场红利搭建平台，为产业提质升级增添新动力，为保市场主体、稳住产业大盘提供有力支撑，从而推动了长三角新能源汽车产业链创新发展，促进其与全国产需对接、协同创新。博览会目前已经成为行业内重要展会之一，对促进国内汽车产业的发展与市场开拓和合作交流发挥了重要的推动作用。</w:t>
      </w:r>
    </w:p>
    <w:p w14:paraId="230D9327">
      <w:pPr>
        <w:spacing w:line="360" w:lineRule="auto"/>
        <w:ind w:firstLine="480" w:firstLineChars="200"/>
        <w:rPr>
          <w:rFonts w:ascii="黑体" w:hAnsi="黑体" w:eastAsia="黑体"/>
          <w:sz w:val="24"/>
          <w:szCs w:val="24"/>
        </w:rPr>
      </w:pPr>
      <w:r>
        <w:rPr>
          <w:rFonts w:hint="eastAsia" w:ascii="黑体" w:hAnsi="黑体" w:eastAsia="黑体"/>
          <w:sz w:val="24"/>
          <w:szCs w:val="24"/>
        </w:rPr>
        <w:t>在新一轮科技革命和产业变革的持续深入赋予全产业链新发展的契机下，202</w:t>
      </w:r>
      <w:r>
        <w:rPr>
          <w:rFonts w:hint="eastAsia" w:ascii="黑体" w:hAnsi="黑体" w:eastAsia="黑体"/>
          <w:sz w:val="24"/>
          <w:szCs w:val="24"/>
          <w:lang w:val="en-US" w:eastAsia="zh-CN"/>
        </w:rPr>
        <w:t>5</w:t>
      </w:r>
      <w:r>
        <w:rPr>
          <w:rFonts w:hint="eastAsia" w:ascii="黑体" w:hAnsi="黑体" w:eastAsia="黑体"/>
          <w:sz w:val="24"/>
          <w:szCs w:val="24"/>
        </w:rPr>
        <w:t>第</w:t>
      </w:r>
      <w:r>
        <w:rPr>
          <w:rFonts w:hint="eastAsia" w:ascii="黑体" w:hAnsi="黑体" w:eastAsia="黑体"/>
          <w:sz w:val="24"/>
          <w:szCs w:val="24"/>
          <w:lang w:val="en-US" w:eastAsia="zh-CN"/>
        </w:rPr>
        <w:t>四</w:t>
      </w:r>
      <w:r>
        <w:rPr>
          <w:rFonts w:hint="eastAsia" w:ascii="黑体" w:hAnsi="黑体" w:eastAsia="黑体"/>
          <w:sz w:val="24"/>
          <w:szCs w:val="24"/>
        </w:rPr>
        <w:t>届长三角国际汽车产业及供应链博览会将于202</w:t>
      </w:r>
      <w:r>
        <w:rPr>
          <w:rFonts w:hint="eastAsia" w:ascii="黑体" w:hAnsi="黑体" w:eastAsia="黑体"/>
          <w:sz w:val="24"/>
          <w:szCs w:val="24"/>
          <w:lang w:val="en-US" w:eastAsia="zh-CN"/>
        </w:rPr>
        <w:t>5</w:t>
      </w:r>
      <w:r>
        <w:rPr>
          <w:rFonts w:hint="eastAsia" w:ascii="黑体" w:hAnsi="黑体" w:eastAsia="黑体"/>
          <w:sz w:val="24"/>
          <w:szCs w:val="24"/>
        </w:rPr>
        <w:t>年1</w:t>
      </w:r>
      <w:r>
        <w:rPr>
          <w:rFonts w:hint="eastAsia" w:ascii="黑体" w:hAnsi="黑体" w:eastAsia="黑体"/>
          <w:sz w:val="24"/>
          <w:szCs w:val="24"/>
          <w:lang w:val="en-US" w:eastAsia="zh-CN"/>
        </w:rPr>
        <w:t>1</w:t>
      </w:r>
      <w:r>
        <w:rPr>
          <w:rFonts w:hint="eastAsia" w:ascii="黑体" w:hAnsi="黑体" w:eastAsia="黑体"/>
          <w:sz w:val="24"/>
          <w:szCs w:val="24"/>
        </w:rPr>
        <w:t>月</w:t>
      </w:r>
      <w:r>
        <w:rPr>
          <w:rFonts w:hint="eastAsia" w:ascii="黑体" w:hAnsi="黑体" w:eastAsia="黑体"/>
          <w:sz w:val="24"/>
          <w:szCs w:val="24"/>
          <w:lang w:val="en-US" w:eastAsia="zh-CN"/>
        </w:rPr>
        <w:t>6</w:t>
      </w:r>
      <w:r>
        <w:rPr>
          <w:rFonts w:hint="eastAsia" w:ascii="黑体" w:hAnsi="黑体" w:eastAsia="黑体"/>
          <w:sz w:val="24"/>
          <w:szCs w:val="24"/>
        </w:rPr>
        <w:t>-</w:t>
      </w:r>
      <w:r>
        <w:rPr>
          <w:rFonts w:hint="eastAsia" w:ascii="黑体" w:hAnsi="黑体" w:eastAsia="黑体"/>
          <w:sz w:val="24"/>
          <w:szCs w:val="24"/>
          <w:lang w:val="en-US" w:eastAsia="zh-CN"/>
        </w:rPr>
        <w:t>8</w:t>
      </w:r>
      <w:r>
        <w:rPr>
          <w:rFonts w:hint="eastAsia" w:ascii="黑体" w:hAnsi="黑体" w:eastAsia="黑体"/>
          <w:sz w:val="24"/>
          <w:szCs w:val="24"/>
        </w:rPr>
        <w:t>日继续在安庆会展中心举办。以“创新驱动，智行未来”为主题，设立汽车先进制造展区、汽车零部件展区、新能源汽车技术及核心部件展区、大型汽车集团展区四大展区展示全球汽车产业新技术、新成果。前瞻当今潮流发展及未来趋势，进一步加强汽车供应链协同创新，推动创新技术的落地应用，打造国际汽车产业交流平台，推进汽车产业迈向轻量化、电动化、智能化、网联化、共享化的发展步伐。</w:t>
      </w:r>
    </w:p>
    <w:p w14:paraId="67265594">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展会六大优势</w:t>
      </w:r>
    </w:p>
    <w:p w14:paraId="54777992">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顺应长三角地区汽车工业市场需求，加速汽车产业发展</w:t>
      </w:r>
    </w:p>
    <w:p w14:paraId="144D2176">
      <w:pPr>
        <w:spacing w:line="360" w:lineRule="auto"/>
        <w:ind w:left="420" w:leftChars="200"/>
        <w:rPr>
          <w:rFonts w:ascii="黑体" w:hAnsi="黑体" w:eastAsia="黑体"/>
          <w:sz w:val="24"/>
          <w:szCs w:val="24"/>
        </w:rPr>
      </w:pPr>
      <w:r>
        <w:rPr>
          <w:rFonts w:hint="eastAsia" w:ascii="黑体" w:hAnsi="黑体" w:eastAsia="黑体"/>
          <w:sz w:val="24"/>
          <w:szCs w:val="24"/>
        </w:rPr>
        <w:t>长三角本身的汽车产业发展基础良好，展会将依托于长三角的政策支持和发展趋势，以及对于汽车产业市场的极大发展需求，来更好的组织展会加速汽车产业的发展。</w:t>
      </w:r>
    </w:p>
    <w:p w14:paraId="0D07B7E3">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技术引领发展，展会迎接“新机遇”</w:t>
      </w:r>
    </w:p>
    <w:p w14:paraId="10285E8C">
      <w:pPr>
        <w:spacing w:line="360" w:lineRule="auto"/>
        <w:ind w:left="420" w:leftChars="200"/>
        <w:rPr>
          <w:rFonts w:ascii="黑体" w:hAnsi="黑体" w:eastAsia="黑体"/>
          <w:sz w:val="24"/>
          <w:szCs w:val="24"/>
        </w:rPr>
      </w:pPr>
      <w:r>
        <w:rPr>
          <w:rFonts w:hint="eastAsia" w:ascii="黑体" w:hAnsi="黑体" w:eastAsia="黑体"/>
          <w:sz w:val="24"/>
          <w:szCs w:val="24"/>
        </w:rPr>
        <w:t>随着智能技术和科技技术的不断发展，汽车行业面对着全新的机遇和挑战，出现的新工业情景和新思想证明了汽车产业的内在动力和韧性。譬如,部分车企快速调整节奏加强智能驾驶等新技术的前行、合资品牌合作的起步、新势力造车迈入量产、先进制造工艺与跨界科技的遍地开花、共享经济模式带来的新刺激，都体现了“下一个汽车制造时代”的全新概念和发展趋势。</w:t>
      </w:r>
    </w:p>
    <w:p w14:paraId="6FD7094F">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同期活动聚焦前沿技术，打造高效展会平台</w:t>
      </w:r>
    </w:p>
    <w:p w14:paraId="2E66F802">
      <w:pPr>
        <w:spacing w:line="360" w:lineRule="auto"/>
        <w:ind w:left="420" w:leftChars="200"/>
        <w:rPr>
          <w:rFonts w:ascii="黑体" w:hAnsi="黑体" w:eastAsia="黑体"/>
          <w:sz w:val="24"/>
          <w:szCs w:val="24"/>
        </w:rPr>
      </w:pPr>
      <w:r>
        <w:rPr>
          <w:rFonts w:hint="eastAsia" w:ascii="黑体" w:hAnsi="黑体" w:eastAsia="黑体"/>
          <w:sz w:val="24"/>
          <w:szCs w:val="24"/>
        </w:rPr>
        <w:t>展会将以“展”和“会”结合的方式开展，以精彩纷呈的会议和活动为汽车产业的专业人士带来全方位的参展体验。展会现场将聚焦于汽车行业内的最新趋势并邀请专家分享，以及邀请行业内的相关人士了参与分享，提供面对面的交流机会，打造高效的展会平台。</w:t>
      </w:r>
    </w:p>
    <w:p w14:paraId="309C0643">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实力企业云集，共赴汽车产业盛典</w:t>
      </w:r>
    </w:p>
    <w:p w14:paraId="4796E06E">
      <w:pPr>
        <w:spacing w:line="360" w:lineRule="auto"/>
        <w:ind w:left="420" w:leftChars="200"/>
        <w:rPr>
          <w:rFonts w:ascii="黑体" w:hAnsi="黑体" w:eastAsia="黑体"/>
          <w:sz w:val="24"/>
          <w:szCs w:val="24"/>
        </w:rPr>
      </w:pPr>
      <w:r>
        <w:rPr>
          <w:rFonts w:hint="eastAsia" w:ascii="黑体" w:hAnsi="黑体" w:eastAsia="黑体"/>
          <w:sz w:val="24"/>
          <w:szCs w:val="24"/>
        </w:rPr>
        <w:t>由安庆市人民政府、安庆经济技术开发区管委会主办，展会将致力于邀请行业内的实力知名企业云集展会现场，携最新的汽车技术、产品以及想法亮相展会；以及全面组织买家用户和专业从业者现场参观，齐聚一堂打造最新最全的行业展会，为未来汽车制造行业注入源源不断的能量。</w:t>
      </w:r>
    </w:p>
    <w:p w14:paraId="7AA36F1F">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多重参展增值服务，提升汽车产业市场营销效率</w:t>
      </w:r>
    </w:p>
    <w:p w14:paraId="29926EA8">
      <w:pPr>
        <w:spacing w:line="360" w:lineRule="auto"/>
        <w:ind w:left="420" w:leftChars="200"/>
        <w:rPr>
          <w:rFonts w:ascii="黑体" w:hAnsi="黑体" w:eastAsia="黑体"/>
          <w:sz w:val="24"/>
          <w:szCs w:val="24"/>
        </w:rPr>
      </w:pPr>
      <w:r>
        <w:rPr>
          <w:rFonts w:hint="eastAsia" w:ascii="黑体" w:hAnsi="黑体" w:eastAsia="黑体"/>
          <w:sz w:val="24"/>
          <w:szCs w:val="24"/>
        </w:rPr>
        <w:t>通过展位服务、会议赞助、媒体采访、大数据推广服务等多渠道推广，拓展品牌和产品行销机会，通过商务配对、商务交流沙龙等多元化对接，获取买家需求，提升获单效率。</w:t>
      </w:r>
    </w:p>
    <w:p w14:paraId="10484148">
      <w:pPr>
        <w:pStyle w:val="10"/>
        <w:numPr>
          <w:ilvl w:val="0"/>
          <w:numId w:val="2"/>
        </w:numPr>
        <w:spacing w:line="360" w:lineRule="auto"/>
        <w:ind w:firstLineChars="0"/>
        <w:rPr>
          <w:rFonts w:ascii="黑体" w:hAnsi="黑体" w:eastAsia="黑体"/>
          <w:b/>
          <w:bCs/>
          <w:sz w:val="24"/>
          <w:szCs w:val="24"/>
        </w:rPr>
      </w:pPr>
      <w:r>
        <w:rPr>
          <w:rFonts w:hint="eastAsia" w:ascii="黑体" w:hAnsi="黑体" w:eastAsia="黑体"/>
          <w:b/>
          <w:bCs/>
          <w:sz w:val="24"/>
          <w:szCs w:val="24"/>
        </w:rPr>
        <w:t>全方位宣传扩大展会的影响力</w:t>
      </w:r>
      <w:r>
        <w:rPr>
          <w:rFonts w:ascii="黑体" w:hAnsi="黑体" w:eastAsia="黑体"/>
          <w:b/>
          <w:bCs/>
          <w:sz w:val="24"/>
          <w:szCs w:val="24"/>
        </w:rPr>
        <w:t xml:space="preserve"> </w:t>
      </w:r>
    </w:p>
    <w:p w14:paraId="5AB289BE">
      <w:pPr>
        <w:spacing w:line="360" w:lineRule="auto"/>
        <w:ind w:left="420" w:leftChars="200"/>
        <w:rPr>
          <w:rFonts w:ascii="黑体" w:hAnsi="黑体" w:eastAsia="黑体"/>
          <w:sz w:val="24"/>
          <w:szCs w:val="24"/>
        </w:rPr>
      </w:pPr>
      <w:r>
        <w:rPr>
          <w:rFonts w:hint="eastAsia" w:ascii="黑体" w:hAnsi="黑体" w:eastAsia="黑体"/>
          <w:sz w:val="24"/>
          <w:szCs w:val="24"/>
        </w:rPr>
        <w:t>展会通过线上和线下的宣传方式相结合，在线上与媒体进行合作推广展会，在专业市场进行广告投放，和专业媒体、专业协会进行合作，以及在自媒体进行运营，通过全方位的运营宣传在业内全面发布展会信息和宣传。</w:t>
      </w:r>
    </w:p>
    <w:p w14:paraId="402FCE98">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打造四新平台</w:t>
      </w:r>
    </w:p>
    <w:p w14:paraId="0533272F">
      <w:pPr>
        <w:pStyle w:val="10"/>
        <w:numPr>
          <w:ilvl w:val="0"/>
          <w:numId w:val="3"/>
        </w:numPr>
        <w:spacing w:line="360" w:lineRule="auto"/>
        <w:ind w:firstLineChars="0"/>
        <w:rPr>
          <w:rFonts w:ascii="黑体" w:hAnsi="黑体" w:eastAsia="黑体"/>
          <w:sz w:val="24"/>
          <w:szCs w:val="24"/>
        </w:rPr>
      </w:pPr>
      <w:r>
        <w:rPr>
          <w:rFonts w:hint="eastAsia" w:ascii="黑体" w:hAnsi="黑体" w:eastAsia="黑体"/>
          <w:b/>
          <w:bCs/>
          <w:color w:val="000000" w:themeColor="text1"/>
          <w:sz w:val="24"/>
          <w:szCs w:val="24"/>
          <w14:textFill>
            <w14:solidFill>
              <w14:schemeClr w14:val="tx1"/>
            </w14:solidFill>
          </w14:textFill>
        </w:rPr>
        <w:t>新市场的交易平台：</w:t>
      </w:r>
      <w:r>
        <w:rPr>
          <w:rFonts w:hint="eastAsia" w:ascii="黑体" w:hAnsi="黑体" w:eastAsia="黑体"/>
          <w:sz w:val="24"/>
          <w:szCs w:val="24"/>
        </w:rPr>
        <w:t>联系来自国内外的众多汽车全产业界人士，组织多场大型供需配对会，助力展商与观众精准对接，提升展商参展效益。</w:t>
      </w:r>
    </w:p>
    <w:p w14:paraId="28AA7FF0">
      <w:pPr>
        <w:pStyle w:val="10"/>
        <w:numPr>
          <w:ilvl w:val="0"/>
          <w:numId w:val="3"/>
        </w:numPr>
        <w:spacing w:line="360" w:lineRule="auto"/>
        <w:ind w:firstLineChars="0"/>
        <w:rPr>
          <w:rFonts w:ascii="黑体" w:hAnsi="黑体" w:eastAsia="黑体"/>
          <w:sz w:val="24"/>
          <w:szCs w:val="24"/>
        </w:rPr>
      </w:pPr>
      <w:r>
        <w:rPr>
          <w:rFonts w:hint="eastAsia" w:ascii="黑体" w:hAnsi="黑体" w:eastAsia="黑体"/>
          <w:b/>
          <w:bCs/>
          <w:color w:val="000000" w:themeColor="text1"/>
          <w:sz w:val="24"/>
          <w:szCs w:val="24"/>
          <w14:textFill>
            <w14:solidFill>
              <w14:schemeClr w14:val="tx1"/>
            </w14:solidFill>
          </w14:textFill>
        </w:rPr>
        <w:t>新技术的体验平台：</w:t>
      </w:r>
      <w:r>
        <w:rPr>
          <w:rFonts w:hint="eastAsia" w:ascii="黑体" w:hAnsi="黑体" w:eastAsia="黑体"/>
          <w:sz w:val="24"/>
          <w:szCs w:val="24"/>
        </w:rPr>
        <w:t xml:space="preserve">前沿科技、精品品鉴、深度互动等各种丰富的活动，为现场观众呈现一场技术与多巴胺并存的车展狂欢。 </w:t>
      </w:r>
    </w:p>
    <w:p w14:paraId="11EFC3A1">
      <w:pPr>
        <w:pStyle w:val="10"/>
        <w:numPr>
          <w:ilvl w:val="0"/>
          <w:numId w:val="3"/>
        </w:numPr>
        <w:spacing w:line="360" w:lineRule="auto"/>
        <w:ind w:firstLineChars="0"/>
        <w:rPr>
          <w:rFonts w:ascii="黑体" w:hAnsi="黑体" w:eastAsia="黑体"/>
          <w:sz w:val="24"/>
          <w:szCs w:val="24"/>
        </w:rPr>
      </w:pPr>
      <w:r>
        <w:rPr>
          <w:rFonts w:hint="eastAsia" w:ascii="黑体" w:hAnsi="黑体" w:eastAsia="黑体"/>
          <w:b/>
          <w:bCs/>
          <w:color w:val="000000" w:themeColor="text1"/>
          <w:sz w:val="24"/>
          <w:szCs w:val="24"/>
          <w14:textFill>
            <w14:solidFill>
              <w14:schemeClr w14:val="tx1"/>
            </w14:solidFill>
          </w14:textFill>
        </w:rPr>
        <w:t>新产品发布平台：</w:t>
      </w:r>
      <w:r>
        <w:rPr>
          <w:rFonts w:hint="eastAsia" w:ascii="黑体" w:hAnsi="黑体" w:eastAsia="黑体"/>
          <w:sz w:val="24"/>
          <w:szCs w:val="24"/>
        </w:rPr>
        <w:t>展会邀请多方媒体进行现场汇报，供参展商的新品进行发布。使得新产品伴随着新赛道的出现，放大商业影响力。</w:t>
      </w:r>
    </w:p>
    <w:p w14:paraId="535222C1">
      <w:pPr>
        <w:pStyle w:val="10"/>
        <w:numPr>
          <w:ilvl w:val="0"/>
          <w:numId w:val="3"/>
        </w:numPr>
        <w:spacing w:line="360" w:lineRule="auto"/>
        <w:ind w:firstLineChars="0"/>
        <w:rPr>
          <w:rFonts w:ascii="黑体" w:hAnsi="黑体" w:eastAsia="黑体"/>
          <w:sz w:val="24"/>
          <w:szCs w:val="24"/>
        </w:rPr>
      </w:pPr>
      <w:r>
        <w:rPr>
          <w:rFonts w:hint="eastAsia" w:ascii="黑体" w:hAnsi="黑体" w:eastAsia="黑体"/>
          <w:b/>
          <w:bCs/>
          <w:color w:val="000000" w:themeColor="text1"/>
          <w:sz w:val="24"/>
          <w:szCs w:val="24"/>
          <w14:textFill>
            <w14:solidFill>
              <w14:schemeClr w14:val="tx1"/>
            </w14:solidFill>
          </w14:textFill>
        </w:rPr>
        <w:t>新理念的交流平台：</w:t>
      </w:r>
      <w:r>
        <w:rPr>
          <w:rFonts w:hint="eastAsia" w:ascii="黑体" w:hAnsi="黑体" w:eastAsia="黑体"/>
          <w:sz w:val="24"/>
          <w:szCs w:val="24"/>
        </w:rPr>
        <w:t>邀请国内外汽车行业各界专业人士聚集，以高度密集行业交流盛会，多行业的融合交流让展商充分看市场、看空间、看机会，发现新的商业模型、新的增长点、新的破局点。</w:t>
      </w:r>
    </w:p>
    <w:p w14:paraId="6A705AAA">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参展收益</w:t>
      </w:r>
    </w:p>
    <w:p w14:paraId="2EAB1500">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新品发布与创新产品评奖：与全国乃至全球新品、新技术一起引发汽车产业的高度关注，参与权威创新产品评选。</w:t>
      </w:r>
    </w:p>
    <w:p w14:paraId="21930406">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与各界汽车行业的客户直接对接：接触到企业决策者和研发工程师。</w:t>
      </w:r>
    </w:p>
    <w:p w14:paraId="17B2468F">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明星效应：与国内外同行业领导厂商同台展示，切磋技术。</w:t>
      </w:r>
    </w:p>
    <w:p w14:paraId="62B92A6C">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宣传推广：提供新品宣传、一对一采访专稿推广、微博微信推广、广告宣传等大范围、高密度的强势宣传，拓展更多的商业机会。</w:t>
      </w:r>
    </w:p>
    <w:p w14:paraId="38A6347C">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立体推广：整合媒体资源，从展会前瞻、展期报道、展后跟踪来为展商提供立体服务。</w:t>
      </w:r>
    </w:p>
    <w:p w14:paraId="6D25D354">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目标定位：力争办成</w:t>
      </w:r>
      <w:r>
        <w:rPr>
          <w:rFonts w:hint="eastAsia" w:ascii="黑体" w:hAnsi="黑体" w:eastAsia="黑体"/>
          <w:sz w:val="24"/>
          <w:szCs w:val="24"/>
          <w:lang w:val="en-US" w:eastAsia="zh-CN"/>
        </w:rPr>
        <w:t>行业</w:t>
      </w:r>
      <w:r>
        <w:rPr>
          <w:rFonts w:hint="eastAsia" w:ascii="黑体" w:hAnsi="黑体" w:eastAsia="黑体"/>
          <w:sz w:val="24"/>
          <w:szCs w:val="24"/>
        </w:rPr>
        <w:t>领先，具有全国影响力的汽车年度盛会。</w:t>
      </w:r>
    </w:p>
    <w:p w14:paraId="7B46CFB0">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关注国内自主创新的企业成长；为国内成长性企业拓宽国际国内市场渠道提供平台。</w:t>
      </w:r>
    </w:p>
    <w:p w14:paraId="57C98592">
      <w:pPr>
        <w:pStyle w:val="10"/>
        <w:numPr>
          <w:ilvl w:val="0"/>
          <w:numId w:val="4"/>
        </w:numPr>
        <w:spacing w:line="360" w:lineRule="auto"/>
        <w:ind w:firstLineChars="0"/>
        <w:rPr>
          <w:rFonts w:ascii="黑体" w:hAnsi="黑体" w:eastAsia="黑体"/>
          <w:sz w:val="24"/>
          <w:szCs w:val="24"/>
        </w:rPr>
      </w:pPr>
      <w:r>
        <w:rPr>
          <w:rFonts w:hint="eastAsia" w:ascii="黑体" w:hAnsi="黑体" w:eastAsia="黑体"/>
          <w:sz w:val="24"/>
          <w:szCs w:val="24"/>
        </w:rPr>
        <w:t>立体化增值服务：展会将通过展会前瞻，展期媒体采访，展后媒体报道来为展商服务。</w:t>
      </w:r>
    </w:p>
    <w:p w14:paraId="67834C0E">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展示范围</w:t>
      </w:r>
    </w:p>
    <w:p w14:paraId="78DA89FB">
      <w:pPr>
        <w:spacing w:line="360" w:lineRule="auto"/>
        <w:rPr>
          <w:rFonts w:ascii="黑体" w:hAnsi="黑体" w:eastAsia="黑体"/>
          <w:sz w:val="24"/>
          <w:szCs w:val="24"/>
        </w:rPr>
      </w:pPr>
      <w:r>
        <w:rPr>
          <w:rFonts w:hint="eastAsia" w:ascii="黑体" w:hAnsi="黑体" w:eastAsia="黑体"/>
          <w:sz w:val="24"/>
          <w:szCs w:val="24"/>
        </w:rPr>
        <w:t>国内外乘用车、客车、专用车、特种车等大型汽车集团、新能源汽车集团形象与新成果展示；</w:t>
      </w:r>
    </w:p>
    <w:p w14:paraId="2E4E76C9">
      <w:pPr>
        <w:spacing w:line="360" w:lineRule="auto"/>
        <w:rPr>
          <w:rFonts w:ascii="黑体" w:hAnsi="黑体" w:eastAsia="黑体"/>
          <w:sz w:val="24"/>
          <w:szCs w:val="24"/>
        </w:rPr>
      </w:pPr>
      <w:r>
        <w:rPr>
          <w:rFonts w:hint="eastAsia" w:ascii="黑体" w:hAnsi="黑体" w:eastAsia="黑体"/>
          <w:sz w:val="24"/>
          <w:szCs w:val="24"/>
        </w:rPr>
        <w:t>汽车制造发展的最新成果展示；</w:t>
      </w:r>
    </w:p>
    <w:p w14:paraId="6F545E05">
      <w:pPr>
        <w:spacing w:line="360" w:lineRule="auto"/>
        <w:rPr>
          <w:rFonts w:ascii="黑体" w:hAnsi="黑体" w:eastAsia="黑体"/>
          <w:sz w:val="24"/>
          <w:szCs w:val="24"/>
        </w:rPr>
      </w:pPr>
      <w:r>
        <w:rPr>
          <w:rFonts w:hint="eastAsia" w:ascii="黑体" w:hAnsi="黑体" w:eastAsia="黑体"/>
          <w:sz w:val="24"/>
          <w:szCs w:val="24"/>
        </w:rPr>
        <w:t>乘用车、客车、专用车、特种车零部件、机加工技术设备；</w:t>
      </w:r>
    </w:p>
    <w:p w14:paraId="0980B4C5">
      <w:pPr>
        <w:spacing w:line="360" w:lineRule="auto"/>
        <w:rPr>
          <w:rFonts w:ascii="黑体" w:hAnsi="黑体" w:eastAsia="黑体"/>
          <w:sz w:val="24"/>
          <w:szCs w:val="24"/>
        </w:rPr>
      </w:pPr>
      <w:r>
        <w:rPr>
          <w:rFonts w:hint="eastAsia" w:ascii="黑体" w:hAnsi="黑体" w:eastAsia="黑体"/>
          <w:sz w:val="24"/>
          <w:szCs w:val="24"/>
        </w:rPr>
        <w:t>先进汽车制造展区；机加工、冲压、激光焊接</w:t>
      </w:r>
    </w:p>
    <w:p w14:paraId="21AF948B">
      <w:pPr>
        <w:spacing w:line="360" w:lineRule="auto"/>
        <w:rPr>
          <w:rFonts w:ascii="黑体" w:hAnsi="黑体" w:eastAsia="黑体"/>
          <w:sz w:val="24"/>
          <w:szCs w:val="24"/>
        </w:rPr>
      </w:pPr>
      <w:r>
        <w:rPr>
          <w:rFonts w:hint="eastAsia" w:ascii="黑体" w:hAnsi="黑体" w:eastAsia="黑体"/>
          <w:sz w:val="24"/>
          <w:szCs w:val="24"/>
        </w:rPr>
        <w:t>汽车模具、</w:t>
      </w:r>
      <w:r>
        <w:rPr>
          <w:rFonts w:ascii="黑体" w:hAnsi="黑体" w:eastAsia="黑体"/>
          <w:sz w:val="24"/>
          <w:szCs w:val="24"/>
        </w:rPr>
        <w:t>3D</w:t>
      </w:r>
      <w:r>
        <w:rPr>
          <w:rFonts w:hint="eastAsia" w:ascii="黑体" w:hAnsi="黑体" w:eastAsia="黑体"/>
          <w:sz w:val="24"/>
          <w:szCs w:val="24"/>
        </w:rPr>
        <w:t>打印；</w:t>
      </w:r>
    </w:p>
    <w:p w14:paraId="5BF7331D">
      <w:pPr>
        <w:spacing w:line="360" w:lineRule="auto"/>
        <w:rPr>
          <w:rFonts w:ascii="黑体" w:hAnsi="黑体" w:eastAsia="黑体"/>
          <w:sz w:val="24"/>
          <w:szCs w:val="24"/>
        </w:rPr>
      </w:pPr>
      <w:r>
        <w:rPr>
          <w:rFonts w:hint="eastAsia" w:ascii="黑体" w:hAnsi="黑体" w:eastAsia="黑体"/>
          <w:sz w:val="24"/>
          <w:szCs w:val="24"/>
        </w:rPr>
        <w:t>汽车材料及轻量化；</w:t>
      </w:r>
    </w:p>
    <w:p w14:paraId="42661FBA">
      <w:pPr>
        <w:spacing w:line="360" w:lineRule="auto"/>
        <w:rPr>
          <w:rFonts w:ascii="黑体" w:hAnsi="黑体" w:eastAsia="黑体"/>
          <w:sz w:val="24"/>
          <w:szCs w:val="24"/>
        </w:rPr>
      </w:pPr>
      <w:r>
        <w:rPr>
          <w:rFonts w:hint="eastAsia" w:ascii="黑体" w:hAnsi="黑体" w:eastAsia="黑体"/>
          <w:sz w:val="24"/>
          <w:szCs w:val="24"/>
        </w:rPr>
        <w:t>装配工程、自动化拧紧；物料传输技术；</w:t>
      </w:r>
    </w:p>
    <w:p w14:paraId="309D7026">
      <w:pPr>
        <w:spacing w:line="360" w:lineRule="auto"/>
        <w:rPr>
          <w:rFonts w:ascii="黑体" w:hAnsi="黑体" w:eastAsia="黑体"/>
          <w:sz w:val="24"/>
          <w:szCs w:val="24"/>
        </w:rPr>
      </w:pPr>
      <w:r>
        <w:rPr>
          <w:rFonts w:hint="eastAsia" w:ascii="黑体" w:hAnsi="黑体" w:eastAsia="黑体"/>
          <w:sz w:val="24"/>
          <w:szCs w:val="24"/>
        </w:rPr>
        <w:t>智能制造及生产自动化设备；工业机器人；</w:t>
      </w:r>
      <w:r>
        <w:rPr>
          <w:rFonts w:ascii="黑体" w:hAnsi="黑体" w:eastAsia="黑体"/>
          <w:sz w:val="24"/>
          <w:szCs w:val="24"/>
        </w:rPr>
        <w:t xml:space="preserve"> </w:t>
      </w:r>
    </w:p>
    <w:p w14:paraId="4711318F">
      <w:pPr>
        <w:spacing w:line="360" w:lineRule="auto"/>
        <w:rPr>
          <w:rFonts w:ascii="黑体" w:hAnsi="黑体" w:eastAsia="黑体"/>
          <w:sz w:val="24"/>
          <w:szCs w:val="24"/>
        </w:rPr>
      </w:pPr>
      <w:r>
        <w:rPr>
          <w:rFonts w:hint="eastAsia" w:ascii="黑体" w:hAnsi="黑体" w:eastAsia="黑体"/>
          <w:sz w:val="24"/>
          <w:szCs w:val="24"/>
        </w:rPr>
        <w:t>汽车测试技术与试验设备；</w:t>
      </w:r>
      <w:r>
        <w:rPr>
          <w:rFonts w:ascii="黑体" w:hAnsi="黑体" w:eastAsia="黑体"/>
          <w:sz w:val="24"/>
          <w:szCs w:val="24"/>
        </w:rPr>
        <w:t xml:space="preserve"> </w:t>
      </w:r>
    </w:p>
    <w:p w14:paraId="15577EC8">
      <w:pPr>
        <w:spacing w:line="360" w:lineRule="auto"/>
        <w:rPr>
          <w:rFonts w:ascii="黑体" w:hAnsi="黑体" w:eastAsia="黑体"/>
          <w:sz w:val="24"/>
          <w:szCs w:val="24"/>
        </w:rPr>
      </w:pPr>
      <w:r>
        <w:rPr>
          <w:rFonts w:hint="eastAsia" w:ascii="黑体" w:hAnsi="黑体" w:eastAsia="黑体"/>
          <w:sz w:val="24"/>
          <w:szCs w:val="24"/>
        </w:rPr>
        <w:t>新能源智能汽车及核心部件；氢能汽车及零部件；</w:t>
      </w:r>
    </w:p>
    <w:p w14:paraId="4899FEAF">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同期活动</w:t>
      </w:r>
    </w:p>
    <w:p w14:paraId="593DFA6E">
      <w:pPr>
        <w:spacing w:line="276"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02</w:t>
      </w:r>
      <w:r>
        <w:rPr>
          <w:rFonts w:hint="eastAsia" w:ascii="黑体" w:hAnsi="黑体" w:eastAsia="黑体"/>
          <w:sz w:val="24"/>
          <w:szCs w:val="24"/>
          <w:lang w:val="en-US" w:eastAsia="zh-CN"/>
        </w:rPr>
        <w:t>5</w:t>
      </w:r>
      <w:bookmarkStart w:id="0" w:name="_GoBack"/>
      <w:bookmarkEnd w:id="0"/>
      <w:r>
        <w:rPr>
          <w:rFonts w:hint="eastAsia" w:ascii="黑体" w:hAnsi="黑体" w:eastAsia="黑体"/>
          <w:sz w:val="24"/>
          <w:szCs w:val="24"/>
        </w:rPr>
        <w:t>第</w:t>
      </w:r>
      <w:r>
        <w:rPr>
          <w:rFonts w:hint="eastAsia" w:ascii="黑体" w:hAnsi="黑体" w:eastAsia="黑体"/>
          <w:sz w:val="24"/>
          <w:szCs w:val="24"/>
          <w:lang w:val="en-US" w:eastAsia="zh-CN"/>
        </w:rPr>
        <w:t>四</w:t>
      </w:r>
      <w:r>
        <w:rPr>
          <w:rFonts w:hint="eastAsia" w:ascii="黑体" w:hAnsi="黑体" w:eastAsia="黑体"/>
          <w:sz w:val="24"/>
          <w:szCs w:val="24"/>
        </w:rPr>
        <w:t xml:space="preserve">届未来汽车技术大会 </w:t>
      </w:r>
      <w:r>
        <w:rPr>
          <w:rFonts w:ascii="黑体" w:hAnsi="黑体" w:eastAsia="黑体"/>
          <w:sz w:val="24"/>
          <w:szCs w:val="24"/>
        </w:rPr>
        <w:t xml:space="preserve">            </w:t>
      </w:r>
      <w:r>
        <w:rPr>
          <w:rFonts w:hint="eastAsia" w:ascii="黑体" w:hAnsi="黑体" w:eastAsia="黑体"/>
          <w:sz w:val="24"/>
          <w:szCs w:val="24"/>
        </w:rPr>
        <w:t>长三角汽车产业及零部件供应链配套对接会</w:t>
      </w:r>
    </w:p>
    <w:p w14:paraId="774CADC6">
      <w:pPr>
        <w:spacing w:line="276" w:lineRule="auto"/>
        <w:rPr>
          <w:rFonts w:ascii="黑体" w:hAnsi="黑体" w:eastAsia="黑体"/>
          <w:sz w:val="24"/>
          <w:szCs w:val="24"/>
        </w:rPr>
      </w:pPr>
      <w:r>
        <w:rPr>
          <w:rFonts w:hint="eastAsia" w:ascii="黑体" w:hAnsi="黑体" w:eastAsia="黑体"/>
          <w:sz w:val="24"/>
          <w:szCs w:val="24"/>
        </w:rPr>
        <w:t>汽车电子及半导体技术应用论坛            车联网与智能驾驶高峰论坛</w:t>
      </w:r>
    </w:p>
    <w:p w14:paraId="529DA77E">
      <w:pPr>
        <w:spacing w:line="276" w:lineRule="auto"/>
        <w:rPr>
          <w:rFonts w:ascii="黑体" w:hAnsi="黑体" w:eastAsia="黑体"/>
          <w:sz w:val="24"/>
          <w:szCs w:val="24"/>
        </w:rPr>
      </w:pPr>
      <w:r>
        <w:rPr>
          <w:rFonts w:hint="eastAsia" w:ascii="黑体" w:hAnsi="黑体" w:eastAsia="黑体"/>
          <w:sz w:val="24"/>
          <w:szCs w:val="24"/>
        </w:rPr>
        <w:t>新能源汽车发展国际论坛                  汽车关键零部件科技创新大会</w:t>
      </w:r>
    </w:p>
    <w:p w14:paraId="7481B5E2">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日程安排</w:t>
      </w:r>
    </w:p>
    <w:p w14:paraId="5B521515">
      <w:pPr>
        <w:spacing w:line="276" w:lineRule="auto"/>
        <w:rPr>
          <w:rFonts w:ascii="黑体" w:hAnsi="黑体" w:eastAsia="黑体"/>
          <w:sz w:val="24"/>
          <w:szCs w:val="24"/>
        </w:rPr>
      </w:pPr>
      <w:r>
        <w:rPr>
          <w:rFonts w:hint="eastAsia" w:ascii="黑体" w:hAnsi="黑体" w:eastAsia="黑体"/>
          <w:sz w:val="24"/>
          <w:szCs w:val="24"/>
        </w:rPr>
        <w:t>布展时间：202</w:t>
      </w:r>
      <w:r>
        <w:rPr>
          <w:rFonts w:hint="eastAsia" w:ascii="黑体" w:hAnsi="黑体" w:eastAsia="黑体"/>
          <w:sz w:val="24"/>
          <w:szCs w:val="24"/>
          <w:lang w:val="en-US" w:eastAsia="zh-CN"/>
        </w:rPr>
        <w:t>5</w:t>
      </w:r>
      <w:r>
        <w:rPr>
          <w:rFonts w:hint="eastAsia" w:ascii="黑体" w:hAnsi="黑体" w:eastAsia="黑体"/>
          <w:sz w:val="24"/>
          <w:szCs w:val="24"/>
        </w:rPr>
        <w:t>年1</w:t>
      </w:r>
      <w:r>
        <w:rPr>
          <w:rFonts w:hint="eastAsia" w:ascii="黑体" w:hAnsi="黑体" w:eastAsia="黑体"/>
          <w:sz w:val="24"/>
          <w:szCs w:val="24"/>
          <w:lang w:val="en-US" w:eastAsia="zh-CN"/>
        </w:rPr>
        <w:t>1</w:t>
      </w:r>
      <w:r>
        <w:rPr>
          <w:rFonts w:hint="eastAsia" w:ascii="黑体" w:hAnsi="黑体" w:eastAsia="黑体"/>
          <w:sz w:val="24"/>
          <w:szCs w:val="24"/>
        </w:rPr>
        <w:t>月</w:t>
      </w:r>
      <w:r>
        <w:rPr>
          <w:rFonts w:hint="eastAsia" w:ascii="黑体" w:hAnsi="黑体" w:eastAsia="黑体"/>
          <w:sz w:val="24"/>
          <w:szCs w:val="24"/>
          <w:lang w:val="en-US" w:eastAsia="zh-CN"/>
        </w:rPr>
        <w:t>4</w:t>
      </w:r>
      <w:r>
        <w:rPr>
          <w:rFonts w:hint="eastAsia" w:ascii="黑体" w:hAnsi="黑体" w:eastAsia="黑体"/>
          <w:sz w:val="24"/>
          <w:szCs w:val="24"/>
        </w:rPr>
        <w:t>-</w:t>
      </w:r>
      <w:r>
        <w:rPr>
          <w:rFonts w:hint="eastAsia" w:ascii="黑体" w:hAnsi="黑体" w:eastAsia="黑体"/>
          <w:sz w:val="24"/>
          <w:szCs w:val="24"/>
          <w:lang w:val="en-US" w:eastAsia="zh-CN"/>
        </w:rPr>
        <w:t>5</w:t>
      </w:r>
      <w:r>
        <w:rPr>
          <w:rFonts w:hint="eastAsia" w:ascii="黑体" w:hAnsi="黑体" w:eastAsia="黑体"/>
          <w:sz w:val="24"/>
          <w:szCs w:val="24"/>
        </w:rPr>
        <w:t>日（9：00-16：30） 开幕时间：202</w:t>
      </w:r>
      <w:r>
        <w:rPr>
          <w:rFonts w:hint="eastAsia" w:ascii="黑体" w:hAnsi="黑体" w:eastAsia="黑体"/>
          <w:sz w:val="24"/>
          <w:szCs w:val="24"/>
          <w:lang w:val="en-US" w:eastAsia="zh-CN"/>
        </w:rPr>
        <w:t>5</w:t>
      </w:r>
      <w:r>
        <w:rPr>
          <w:rFonts w:hint="eastAsia" w:ascii="黑体" w:hAnsi="黑体" w:eastAsia="黑体"/>
          <w:sz w:val="24"/>
          <w:szCs w:val="24"/>
        </w:rPr>
        <w:t>年1</w:t>
      </w:r>
      <w:r>
        <w:rPr>
          <w:rFonts w:hint="eastAsia" w:ascii="黑体" w:hAnsi="黑体" w:eastAsia="黑体"/>
          <w:sz w:val="24"/>
          <w:szCs w:val="24"/>
          <w:lang w:val="en-US" w:eastAsia="zh-CN"/>
        </w:rPr>
        <w:t>1</w:t>
      </w:r>
      <w:r>
        <w:rPr>
          <w:rFonts w:hint="eastAsia" w:ascii="黑体" w:hAnsi="黑体" w:eastAsia="黑体"/>
          <w:sz w:val="24"/>
          <w:szCs w:val="24"/>
        </w:rPr>
        <w:t>月</w:t>
      </w:r>
      <w:r>
        <w:rPr>
          <w:rFonts w:hint="eastAsia" w:ascii="黑体" w:hAnsi="黑体" w:eastAsia="黑体"/>
          <w:sz w:val="24"/>
          <w:szCs w:val="24"/>
          <w:lang w:val="en-US" w:eastAsia="zh-CN"/>
        </w:rPr>
        <w:t>6</w:t>
      </w:r>
      <w:r>
        <w:rPr>
          <w:rFonts w:hint="eastAsia" w:ascii="黑体" w:hAnsi="黑体" w:eastAsia="黑体"/>
          <w:sz w:val="24"/>
          <w:szCs w:val="24"/>
        </w:rPr>
        <w:t>日（9：30）</w:t>
      </w:r>
    </w:p>
    <w:p w14:paraId="4DB080D2">
      <w:pPr>
        <w:spacing w:line="276" w:lineRule="auto"/>
        <w:rPr>
          <w:rFonts w:ascii="黑体" w:hAnsi="黑体" w:eastAsia="黑体"/>
          <w:sz w:val="24"/>
          <w:szCs w:val="24"/>
        </w:rPr>
      </w:pPr>
      <w:r>
        <w:rPr>
          <w:rFonts w:hint="eastAsia" w:ascii="黑体" w:hAnsi="黑体" w:eastAsia="黑体"/>
          <w:sz w:val="24"/>
          <w:szCs w:val="24"/>
        </w:rPr>
        <w:t>展出时间：202</w:t>
      </w:r>
      <w:r>
        <w:rPr>
          <w:rFonts w:hint="eastAsia" w:ascii="黑体" w:hAnsi="黑体" w:eastAsia="黑体"/>
          <w:sz w:val="24"/>
          <w:szCs w:val="24"/>
          <w:lang w:val="en-US" w:eastAsia="zh-CN"/>
        </w:rPr>
        <w:t>5</w:t>
      </w:r>
      <w:r>
        <w:rPr>
          <w:rFonts w:hint="eastAsia" w:ascii="黑体" w:hAnsi="黑体" w:eastAsia="黑体"/>
          <w:sz w:val="24"/>
          <w:szCs w:val="24"/>
        </w:rPr>
        <w:t>年1</w:t>
      </w:r>
      <w:r>
        <w:rPr>
          <w:rFonts w:hint="eastAsia" w:ascii="黑体" w:hAnsi="黑体" w:eastAsia="黑体"/>
          <w:sz w:val="24"/>
          <w:szCs w:val="24"/>
          <w:lang w:val="en-US" w:eastAsia="zh-CN"/>
        </w:rPr>
        <w:t>1</w:t>
      </w:r>
      <w:r>
        <w:rPr>
          <w:rFonts w:hint="eastAsia" w:ascii="黑体" w:hAnsi="黑体" w:eastAsia="黑体"/>
          <w:sz w:val="24"/>
          <w:szCs w:val="24"/>
        </w:rPr>
        <w:t>月</w:t>
      </w:r>
      <w:r>
        <w:rPr>
          <w:rFonts w:hint="eastAsia" w:ascii="黑体" w:hAnsi="黑体" w:eastAsia="黑体"/>
          <w:sz w:val="24"/>
          <w:szCs w:val="24"/>
          <w:lang w:val="en-US" w:eastAsia="zh-CN"/>
        </w:rPr>
        <w:t>6</w:t>
      </w:r>
      <w:r>
        <w:rPr>
          <w:rFonts w:hint="eastAsia" w:ascii="黑体" w:hAnsi="黑体" w:eastAsia="黑体"/>
          <w:sz w:val="24"/>
          <w:szCs w:val="24"/>
        </w:rPr>
        <w:t>-</w:t>
      </w:r>
      <w:r>
        <w:rPr>
          <w:rFonts w:hint="eastAsia" w:ascii="黑体" w:hAnsi="黑体" w:eastAsia="黑体"/>
          <w:sz w:val="24"/>
          <w:szCs w:val="24"/>
          <w:lang w:val="en-US" w:eastAsia="zh-CN"/>
        </w:rPr>
        <w:t>8</w:t>
      </w:r>
      <w:r>
        <w:rPr>
          <w:rFonts w:hint="eastAsia" w:ascii="黑体" w:hAnsi="黑体" w:eastAsia="黑体"/>
          <w:sz w:val="24"/>
          <w:szCs w:val="24"/>
        </w:rPr>
        <w:t>日（9：00-16：30） 闭幕时间：202</w:t>
      </w:r>
      <w:r>
        <w:rPr>
          <w:rFonts w:hint="eastAsia" w:ascii="黑体" w:hAnsi="黑体" w:eastAsia="黑体"/>
          <w:sz w:val="24"/>
          <w:szCs w:val="24"/>
          <w:lang w:val="en-US" w:eastAsia="zh-CN"/>
        </w:rPr>
        <w:t>5</w:t>
      </w:r>
      <w:r>
        <w:rPr>
          <w:rFonts w:hint="eastAsia" w:ascii="黑体" w:hAnsi="黑体" w:eastAsia="黑体"/>
          <w:sz w:val="24"/>
          <w:szCs w:val="24"/>
        </w:rPr>
        <w:t>年</w:t>
      </w:r>
      <w:r>
        <w:rPr>
          <w:rFonts w:hint="eastAsia" w:ascii="黑体" w:hAnsi="黑体" w:eastAsia="黑体"/>
          <w:sz w:val="24"/>
          <w:szCs w:val="24"/>
          <w:lang w:val="en-US" w:eastAsia="zh-CN"/>
        </w:rPr>
        <w:t>11</w:t>
      </w:r>
      <w:r>
        <w:rPr>
          <w:rFonts w:hint="eastAsia" w:ascii="黑体" w:hAnsi="黑体" w:eastAsia="黑体"/>
          <w:sz w:val="24"/>
          <w:szCs w:val="24"/>
        </w:rPr>
        <w:t>月</w:t>
      </w:r>
      <w:r>
        <w:rPr>
          <w:rFonts w:hint="eastAsia" w:ascii="黑体" w:hAnsi="黑体" w:eastAsia="黑体"/>
          <w:sz w:val="24"/>
          <w:szCs w:val="24"/>
          <w:lang w:val="en-US" w:eastAsia="zh-CN"/>
        </w:rPr>
        <w:t>8</w:t>
      </w:r>
      <w:r>
        <w:rPr>
          <w:rFonts w:hint="eastAsia" w:ascii="黑体" w:hAnsi="黑体" w:eastAsia="黑体"/>
          <w:sz w:val="24"/>
          <w:szCs w:val="24"/>
        </w:rPr>
        <w:t>日（14：00）</w:t>
      </w:r>
    </w:p>
    <w:p w14:paraId="4BA1C994">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收费标准</w:t>
      </w:r>
    </w:p>
    <w:p w14:paraId="533C4E10">
      <w:pPr>
        <w:spacing w:line="360" w:lineRule="auto"/>
        <w:rPr>
          <w:rFonts w:ascii="黑体" w:hAnsi="黑体" w:eastAsia="黑体"/>
          <w:b/>
          <w:bCs/>
          <w:sz w:val="24"/>
          <w:szCs w:val="24"/>
        </w:rPr>
      </w:pPr>
      <w:r>
        <w:rPr>
          <w:rFonts w:hint="eastAsia" w:ascii="黑体" w:hAnsi="黑体" w:eastAsia="黑体"/>
          <w:b/>
          <w:bCs/>
          <w:sz w:val="24"/>
          <w:szCs w:val="24"/>
        </w:rPr>
        <w:t>一、展位收费标准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479"/>
        <w:gridCol w:w="3852"/>
      </w:tblGrid>
      <w:tr w14:paraId="7A85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0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vAlign w:val="center"/>
          </w:tcPr>
          <w:p w14:paraId="19697EA1">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标准展位（3m</w:t>
            </w:r>
            <w:r>
              <w:rPr>
                <w:rFonts w:ascii="黑体" w:hAnsi="黑体" w:eastAsia="黑体"/>
                <w:color w:val="FFFFFF" w:themeColor="background1"/>
                <w:kern w:val="0"/>
                <w:sz w:val="24"/>
                <w:szCs w:val="24"/>
                <w14:textFill>
                  <w14:solidFill>
                    <w14:schemeClr w14:val="bg1"/>
                  </w14:solidFill>
                </w14:textFill>
              </w:rPr>
              <w:t>*3m</w:t>
            </w:r>
            <w:r>
              <w:rPr>
                <w:rFonts w:hint="eastAsia" w:ascii="黑体" w:hAnsi="黑体" w:eastAsia="黑体"/>
                <w:color w:val="FFFFFF" w:themeColor="background1"/>
                <w:kern w:val="0"/>
                <w:sz w:val="24"/>
                <w:szCs w:val="24"/>
                <w14:textFill>
                  <w14:solidFill>
                    <w14:schemeClr w14:val="bg1"/>
                  </w14:solidFill>
                </w14:textFill>
              </w:rPr>
              <w:t>）</w:t>
            </w:r>
          </w:p>
        </w:tc>
        <w:tc>
          <w:tcPr>
            <w:tcW w:w="347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19D9C6BC">
            <w:pPr>
              <w:spacing w:line="360" w:lineRule="auto"/>
              <w:rPr>
                <w:rFonts w:ascii="黑体" w:hAnsi="黑体" w:eastAsia="黑体"/>
                <w:kern w:val="0"/>
                <w:sz w:val="24"/>
                <w:szCs w:val="24"/>
              </w:rPr>
            </w:pPr>
            <w:r>
              <w:rPr>
                <w:rFonts w:hint="eastAsia" w:ascii="黑体" w:hAnsi="黑体" w:eastAsia="黑体"/>
                <w:kern w:val="0"/>
                <w:sz w:val="24"/>
                <w:szCs w:val="24"/>
              </w:rPr>
              <w:t>单开标准展位：￥</w:t>
            </w:r>
            <w:r>
              <w:rPr>
                <w:rFonts w:ascii="黑体" w:hAnsi="黑体" w:eastAsia="黑体"/>
                <w:kern w:val="0"/>
                <w:sz w:val="24"/>
                <w:szCs w:val="24"/>
              </w:rPr>
              <w:t>7000</w:t>
            </w:r>
            <w:r>
              <w:rPr>
                <w:rFonts w:hint="eastAsia" w:ascii="黑体" w:hAnsi="黑体" w:eastAsia="黑体"/>
                <w:kern w:val="0"/>
                <w:sz w:val="24"/>
                <w:szCs w:val="24"/>
              </w:rPr>
              <w:t>元</w:t>
            </w:r>
            <w:r>
              <w:rPr>
                <w:rFonts w:ascii="黑体" w:hAnsi="黑体" w:eastAsia="黑体"/>
                <w:kern w:val="0"/>
                <w:sz w:val="24"/>
                <w:szCs w:val="24"/>
              </w:rPr>
              <w:t>/9</w:t>
            </w:r>
            <w:r>
              <w:rPr>
                <w:rFonts w:hint="eastAsia" w:ascii="黑体" w:hAnsi="黑体" w:eastAsia="黑体"/>
                <w:kern w:val="0"/>
                <w:sz w:val="24"/>
                <w:szCs w:val="24"/>
              </w:rPr>
              <w:t>㎡</w:t>
            </w:r>
          </w:p>
        </w:tc>
        <w:tc>
          <w:tcPr>
            <w:tcW w:w="38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41BBEDD9">
            <w:pPr>
              <w:spacing w:line="360" w:lineRule="auto"/>
              <w:rPr>
                <w:rFonts w:ascii="黑体" w:hAnsi="黑体" w:eastAsia="黑体"/>
                <w:kern w:val="0"/>
                <w:sz w:val="24"/>
                <w:szCs w:val="24"/>
              </w:rPr>
            </w:pPr>
            <w:r>
              <w:rPr>
                <w:rFonts w:hint="eastAsia" w:ascii="黑体" w:hAnsi="黑体" w:eastAsia="黑体"/>
                <w:kern w:val="0"/>
                <w:sz w:val="24"/>
                <w:szCs w:val="24"/>
              </w:rPr>
              <w:t>双开标准展位：￥</w:t>
            </w:r>
            <w:r>
              <w:rPr>
                <w:rFonts w:ascii="黑体" w:hAnsi="黑体" w:eastAsia="黑体"/>
                <w:kern w:val="0"/>
                <w:sz w:val="24"/>
                <w:szCs w:val="24"/>
              </w:rPr>
              <w:t>7700</w:t>
            </w:r>
            <w:r>
              <w:rPr>
                <w:rFonts w:hint="eastAsia" w:ascii="黑体" w:hAnsi="黑体" w:eastAsia="黑体"/>
                <w:kern w:val="0"/>
                <w:sz w:val="24"/>
                <w:szCs w:val="24"/>
              </w:rPr>
              <w:t>元</w:t>
            </w:r>
            <w:r>
              <w:rPr>
                <w:rFonts w:ascii="黑体" w:hAnsi="黑体" w:eastAsia="黑体"/>
                <w:kern w:val="0"/>
                <w:sz w:val="24"/>
                <w:szCs w:val="24"/>
              </w:rPr>
              <w:t>/9</w:t>
            </w:r>
            <w:r>
              <w:rPr>
                <w:rFonts w:hint="eastAsia" w:ascii="黑体" w:hAnsi="黑体" w:eastAsia="黑体"/>
                <w:kern w:val="0"/>
                <w:sz w:val="24"/>
                <w:szCs w:val="24"/>
              </w:rPr>
              <w:t>㎡</w:t>
            </w:r>
          </w:p>
        </w:tc>
      </w:tr>
      <w:tr w14:paraId="0715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05"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tcPr>
          <w:p w14:paraId="38698A66">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室内光地（特展区）</w:t>
            </w:r>
          </w:p>
          <w:p w14:paraId="50C9A0D6">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36㎡起租</w:t>
            </w:r>
          </w:p>
        </w:tc>
        <w:tc>
          <w:tcPr>
            <w:tcW w:w="347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3B9FE5F0">
            <w:pPr>
              <w:spacing w:line="360" w:lineRule="auto"/>
              <w:rPr>
                <w:rFonts w:ascii="黑体" w:hAnsi="黑体" w:eastAsia="黑体"/>
                <w:kern w:val="0"/>
                <w:sz w:val="24"/>
                <w:szCs w:val="24"/>
              </w:rPr>
            </w:pPr>
            <w:r>
              <w:rPr>
                <w:rFonts w:hint="eastAsia" w:ascii="黑体" w:hAnsi="黑体" w:eastAsia="黑体"/>
                <w:kern w:val="0"/>
                <w:sz w:val="24"/>
                <w:szCs w:val="24"/>
              </w:rPr>
              <w:t>￥600元/㎡（含现场吊装费用）</w:t>
            </w:r>
          </w:p>
        </w:tc>
        <w:tc>
          <w:tcPr>
            <w:tcW w:w="38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05862BC6">
            <w:pPr>
              <w:spacing w:line="360" w:lineRule="auto"/>
              <w:rPr>
                <w:rFonts w:ascii="黑体" w:hAnsi="黑体" w:eastAsia="黑体"/>
                <w:kern w:val="0"/>
                <w:sz w:val="24"/>
                <w:szCs w:val="24"/>
              </w:rPr>
            </w:pPr>
            <w:r>
              <w:rPr>
                <w:rFonts w:hint="eastAsia" w:ascii="黑体" w:hAnsi="黑体" w:eastAsia="黑体"/>
                <w:kern w:val="0"/>
                <w:sz w:val="24"/>
                <w:szCs w:val="24"/>
              </w:rPr>
              <w:t>光地自行设计搭建，无任何配置。</w:t>
            </w:r>
          </w:p>
        </w:tc>
      </w:tr>
      <w:tr w14:paraId="24BF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tcPr>
          <w:p w14:paraId="62186CC0">
            <w:pPr>
              <w:spacing w:line="360" w:lineRule="auto"/>
              <w:rPr>
                <w:rFonts w:ascii="黑体" w:hAnsi="黑体" w:eastAsia="黑体"/>
                <w:kern w:val="0"/>
                <w:sz w:val="24"/>
                <w:szCs w:val="24"/>
              </w:rPr>
            </w:pPr>
            <w:r>
              <w:rPr>
                <w:rFonts w:hint="eastAsia" w:ascii="黑体" w:hAnsi="黑体" w:eastAsia="黑体"/>
                <w:kern w:val="0"/>
                <w:sz w:val="24"/>
                <w:szCs w:val="24"/>
              </w:rPr>
              <w:t>配置标准：围板、地毯、一桌二椅、二只射灯、中英文楣板、5A/220v电源插座一个，洽谈桌椅一套。</w:t>
            </w:r>
            <w:r>
              <w:rPr>
                <w:rFonts w:ascii="黑体" w:hAnsi="黑体" w:eastAsia="黑体"/>
                <w:kern w:val="0"/>
                <w:sz w:val="24"/>
                <w:szCs w:val="24"/>
              </w:rPr>
              <w:t xml:space="preserve"> </w:t>
            </w:r>
          </w:p>
        </w:tc>
      </w:tr>
    </w:tbl>
    <w:p w14:paraId="2E4D42C9">
      <w:pPr>
        <w:spacing w:line="360" w:lineRule="auto"/>
        <w:rPr>
          <w:rFonts w:ascii="黑体" w:hAnsi="黑体" w:eastAsia="黑体"/>
          <w:b/>
          <w:bCs/>
          <w:sz w:val="24"/>
          <w:szCs w:val="24"/>
        </w:rPr>
      </w:pPr>
      <w:r>
        <w:rPr>
          <w:rFonts w:hint="eastAsia" w:ascii="黑体" w:hAnsi="黑体" w:eastAsia="黑体"/>
          <w:b/>
          <w:bCs/>
          <w:sz w:val="24"/>
          <w:szCs w:val="24"/>
        </w:rPr>
        <w:t>二、</w:t>
      </w:r>
      <w:r>
        <w:rPr>
          <w:rFonts w:ascii="黑体" w:hAnsi="黑体" w:eastAsia="黑体"/>
          <w:b/>
          <w:bCs/>
          <w:sz w:val="24"/>
          <w:szCs w:val="24"/>
        </w:rPr>
        <w:t>补贴后参展费用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3461"/>
        <w:gridCol w:w="3853"/>
      </w:tblGrid>
      <w:tr w14:paraId="04F5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40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vAlign w:val="center"/>
          </w:tcPr>
          <w:p w14:paraId="4CE252B9">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标准展位（3m</w:t>
            </w:r>
            <w:r>
              <w:rPr>
                <w:rFonts w:ascii="黑体" w:hAnsi="黑体" w:eastAsia="黑体"/>
                <w:color w:val="FFFFFF" w:themeColor="background1"/>
                <w:kern w:val="0"/>
                <w:sz w:val="24"/>
                <w:szCs w:val="24"/>
                <w14:textFill>
                  <w14:solidFill>
                    <w14:schemeClr w14:val="bg1"/>
                  </w14:solidFill>
                </w14:textFill>
              </w:rPr>
              <w:t>*3m</w:t>
            </w:r>
            <w:r>
              <w:rPr>
                <w:rFonts w:hint="eastAsia" w:ascii="黑体" w:hAnsi="黑体" w:eastAsia="黑体"/>
                <w:color w:val="FFFFFF" w:themeColor="background1"/>
                <w:kern w:val="0"/>
                <w:sz w:val="24"/>
                <w:szCs w:val="24"/>
                <w14:textFill>
                  <w14:solidFill>
                    <w14:schemeClr w14:val="bg1"/>
                  </w14:solidFill>
                </w14:textFill>
              </w:rPr>
              <w:t>）</w:t>
            </w:r>
          </w:p>
        </w:tc>
        <w:tc>
          <w:tcPr>
            <w:tcW w:w="3461"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56C7AFA6">
            <w:pPr>
              <w:spacing w:line="360" w:lineRule="auto"/>
              <w:rPr>
                <w:rFonts w:ascii="黑体" w:hAnsi="黑体" w:eastAsia="黑体"/>
                <w:kern w:val="0"/>
                <w:sz w:val="24"/>
                <w:szCs w:val="24"/>
              </w:rPr>
            </w:pPr>
            <w:r>
              <w:rPr>
                <w:rFonts w:hint="eastAsia" w:ascii="黑体" w:hAnsi="黑体" w:eastAsia="黑体"/>
                <w:kern w:val="0"/>
                <w:sz w:val="24"/>
                <w:szCs w:val="24"/>
              </w:rPr>
              <w:t>单开标准展位：￥</w:t>
            </w:r>
            <w:r>
              <w:rPr>
                <w:rFonts w:ascii="黑体" w:hAnsi="黑体" w:eastAsia="黑体"/>
                <w:kern w:val="0"/>
                <w:sz w:val="24"/>
                <w:szCs w:val="24"/>
              </w:rPr>
              <w:t>3</w:t>
            </w:r>
            <w:r>
              <w:rPr>
                <w:rFonts w:hint="eastAsia" w:ascii="黑体" w:hAnsi="黑体" w:eastAsia="黑体"/>
                <w:kern w:val="0"/>
                <w:sz w:val="24"/>
                <w:szCs w:val="24"/>
              </w:rPr>
              <w:t>5</w:t>
            </w:r>
            <w:r>
              <w:rPr>
                <w:rFonts w:ascii="黑体" w:hAnsi="黑体" w:eastAsia="黑体"/>
                <w:kern w:val="0"/>
                <w:sz w:val="24"/>
                <w:szCs w:val="24"/>
              </w:rPr>
              <w:t>00</w:t>
            </w:r>
            <w:r>
              <w:rPr>
                <w:rFonts w:hint="eastAsia" w:ascii="黑体" w:hAnsi="黑体" w:eastAsia="黑体"/>
                <w:kern w:val="0"/>
                <w:sz w:val="24"/>
                <w:szCs w:val="24"/>
              </w:rPr>
              <w:t>元</w:t>
            </w:r>
            <w:r>
              <w:rPr>
                <w:rFonts w:ascii="黑体" w:hAnsi="黑体" w:eastAsia="黑体"/>
                <w:kern w:val="0"/>
                <w:sz w:val="24"/>
                <w:szCs w:val="24"/>
              </w:rPr>
              <w:t>/9</w:t>
            </w:r>
            <w:r>
              <w:rPr>
                <w:rFonts w:hint="eastAsia" w:ascii="黑体" w:hAnsi="黑体" w:eastAsia="黑体"/>
                <w:kern w:val="0"/>
                <w:sz w:val="24"/>
                <w:szCs w:val="24"/>
              </w:rPr>
              <w:t>㎡</w:t>
            </w:r>
          </w:p>
        </w:tc>
        <w:tc>
          <w:tcPr>
            <w:tcW w:w="385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217D5432">
            <w:pPr>
              <w:spacing w:line="360" w:lineRule="auto"/>
              <w:rPr>
                <w:rFonts w:ascii="黑体" w:hAnsi="黑体" w:eastAsia="黑体"/>
                <w:kern w:val="0"/>
                <w:sz w:val="24"/>
                <w:szCs w:val="24"/>
              </w:rPr>
            </w:pPr>
            <w:r>
              <w:rPr>
                <w:rFonts w:hint="eastAsia" w:ascii="黑体" w:hAnsi="黑体" w:eastAsia="黑体"/>
                <w:kern w:val="0"/>
                <w:sz w:val="24"/>
                <w:szCs w:val="24"/>
              </w:rPr>
              <w:t>双开标准展位：￥</w:t>
            </w:r>
            <w:r>
              <w:rPr>
                <w:rFonts w:ascii="黑体" w:hAnsi="黑体" w:eastAsia="黑体"/>
                <w:kern w:val="0"/>
                <w:sz w:val="24"/>
                <w:szCs w:val="24"/>
              </w:rPr>
              <w:t>3850</w:t>
            </w:r>
            <w:r>
              <w:rPr>
                <w:rFonts w:hint="eastAsia" w:ascii="黑体" w:hAnsi="黑体" w:eastAsia="黑体"/>
                <w:kern w:val="0"/>
                <w:sz w:val="24"/>
                <w:szCs w:val="24"/>
              </w:rPr>
              <w:t>元</w:t>
            </w:r>
            <w:r>
              <w:rPr>
                <w:rFonts w:ascii="黑体" w:hAnsi="黑体" w:eastAsia="黑体"/>
                <w:kern w:val="0"/>
                <w:sz w:val="24"/>
                <w:szCs w:val="24"/>
              </w:rPr>
              <w:t>/9</w:t>
            </w:r>
            <w:r>
              <w:rPr>
                <w:rFonts w:hint="eastAsia" w:ascii="黑体" w:hAnsi="黑体" w:eastAsia="黑体"/>
                <w:kern w:val="0"/>
                <w:sz w:val="24"/>
                <w:szCs w:val="24"/>
              </w:rPr>
              <w:t>㎡</w:t>
            </w:r>
          </w:p>
        </w:tc>
      </w:tr>
      <w:tr w14:paraId="7A3D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tcPr>
          <w:p w14:paraId="456AE93D">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室内光地（特展区）</w:t>
            </w:r>
          </w:p>
          <w:p w14:paraId="1B6946C9">
            <w:pPr>
              <w:spacing w:line="360" w:lineRule="auto"/>
              <w:rPr>
                <w:rFonts w:ascii="黑体" w:hAnsi="黑体" w:eastAsia="黑体"/>
                <w:color w:val="FFFFFF" w:themeColor="background1"/>
                <w:kern w:val="0"/>
                <w:sz w:val="24"/>
                <w:szCs w:val="24"/>
                <w14:textFill>
                  <w14:solidFill>
                    <w14:schemeClr w14:val="bg1"/>
                  </w14:solidFill>
                </w14:textFill>
              </w:rPr>
            </w:pPr>
            <w:r>
              <w:rPr>
                <w:rFonts w:hint="eastAsia" w:ascii="黑体" w:hAnsi="黑体" w:eastAsia="黑体"/>
                <w:color w:val="FFFFFF" w:themeColor="background1"/>
                <w:kern w:val="0"/>
                <w:sz w:val="24"/>
                <w:szCs w:val="24"/>
                <w14:textFill>
                  <w14:solidFill>
                    <w14:schemeClr w14:val="bg1"/>
                  </w14:solidFill>
                </w14:textFill>
              </w:rPr>
              <w:t>36㎡起租。</w:t>
            </w:r>
          </w:p>
        </w:tc>
        <w:tc>
          <w:tcPr>
            <w:tcW w:w="3461"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046C9060">
            <w:pPr>
              <w:spacing w:line="360" w:lineRule="auto"/>
              <w:rPr>
                <w:rFonts w:ascii="黑体" w:hAnsi="黑体" w:eastAsia="黑体"/>
                <w:kern w:val="0"/>
                <w:sz w:val="24"/>
                <w:szCs w:val="24"/>
              </w:rPr>
            </w:pPr>
            <w:r>
              <w:rPr>
                <w:rFonts w:hint="eastAsia" w:ascii="黑体" w:hAnsi="黑体" w:eastAsia="黑体"/>
                <w:kern w:val="0"/>
                <w:sz w:val="24"/>
                <w:szCs w:val="24"/>
              </w:rPr>
              <w:t>￥</w:t>
            </w:r>
            <w:r>
              <w:rPr>
                <w:rFonts w:ascii="黑体" w:hAnsi="黑体" w:eastAsia="黑体"/>
                <w:kern w:val="0"/>
                <w:sz w:val="24"/>
                <w:szCs w:val="24"/>
              </w:rPr>
              <w:t>3</w:t>
            </w:r>
            <w:r>
              <w:rPr>
                <w:rFonts w:hint="eastAsia" w:ascii="黑体" w:hAnsi="黑体" w:eastAsia="黑体"/>
                <w:kern w:val="0"/>
                <w:sz w:val="24"/>
                <w:szCs w:val="24"/>
              </w:rPr>
              <w:t>00元/㎡（含现场吊装费用）</w:t>
            </w:r>
          </w:p>
        </w:tc>
        <w:tc>
          <w:tcPr>
            <w:tcW w:w="385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F1F1F1" w:themeFill="background1" w:themeFillShade="F2"/>
          </w:tcPr>
          <w:p w14:paraId="69E2086F">
            <w:pPr>
              <w:spacing w:line="360" w:lineRule="auto"/>
              <w:rPr>
                <w:rFonts w:ascii="黑体" w:hAnsi="黑体" w:eastAsia="黑体"/>
                <w:kern w:val="0"/>
                <w:sz w:val="24"/>
                <w:szCs w:val="24"/>
              </w:rPr>
            </w:pPr>
            <w:r>
              <w:rPr>
                <w:rFonts w:hint="eastAsia" w:ascii="黑体" w:hAnsi="黑体" w:eastAsia="黑体"/>
                <w:kern w:val="0"/>
                <w:sz w:val="24"/>
                <w:szCs w:val="24"/>
              </w:rPr>
              <w:t>光地自行设计搭建，无任何配置。</w:t>
            </w:r>
          </w:p>
        </w:tc>
      </w:tr>
      <w:tr w14:paraId="5913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6"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2060"/>
          </w:tcPr>
          <w:p w14:paraId="260D3DC9">
            <w:pPr>
              <w:spacing w:line="360" w:lineRule="auto"/>
              <w:rPr>
                <w:rFonts w:ascii="黑体" w:hAnsi="黑体" w:eastAsia="黑体"/>
                <w:kern w:val="0"/>
                <w:sz w:val="24"/>
                <w:szCs w:val="24"/>
              </w:rPr>
            </w:pPr>
            <w:r>
              <w:rPr>
                <w:rFonts w:hint="eastAsia" w:ascii="黑体" w:hAnsi="黑体" w:eastAsia="黑体"/>
                <w:kern w:val="0"/>
                <w:sz w:val="24"/>
                <w:szCs w:val="24"/>
              </w:rPr>
              <w:t>配置标准：围板、地毯、一桌二椅、二只射灯、中英文楣板、5A/220v电源插座一个，洽谈桌椅一套</w:t>
            </w:r>
            <w:r>
              <w:rPr>
                <w:rFonts w:ascii="黑体" w:hAnsi="黑体" w:eastAsia="黑体"/>
                <w:kern w:val="0"/>
                <w:sz w:val="24"/>
                <w:szCs w:val="24"/>
              </w:rPr>
              <w:t xml:space="preserve"> </w:t>
            </w:r>
          </w:p>
        </w:tc>
      </w:tr>
    </w:tbl>
    <w:p w14:paraId="273035A5">
      <w:pPr>
        <w:spacing w:line="360" w:lineRule="auto"/>
        <w:rPr>
          <w:rFonts w:ascii="黑体" w:hAnsi="黑体" w:eastAsia="黑体"/>
          <w:sz w:val="24"/>
          <w:szCs w:val="24"/>
        </w:rPr>
      </w:pPr>
      <w:r>
        <w:rPr>
          <w:rFonts w:ascii="微软雅黑" w:hAnsi="微软雅黑" w:eastAsia="微软雅黑" w:cs="微软雅黑"/>
          <w:b/>
          <w:bCs/>
          <w:color w:val="000000" w:themeColor="text1"/>
          <w:sz w:val="24"/>
          <w:lang w:val="zh-CN"/>
          <w14:shadow w14:blurRad="38100" w14:dist="19050" w14:dir="2700000" w14:sx="100000" w14:sy="100000" w14:kx="0" w14:ky="0" w14:algn="tl">
            <w14:schemeClr w14:val="dk1">
              <w14:alpha w14:val="60000"/>
            </w14:schemeClr>
          </w14:shadow>
          <w14:textFill>
            <w14:solidFill>
              <w14:schemeClr w14:val="tx1"/>
            </w14:solidFill>
          </w14:textFill>
        </w:rPr>
        <w:t>国内企业参展，展位费已由主办方、政府等进行了联合补贴</w:t>
      </w:r>
      <w:r>
        <w:rPr>
          <w:rFonts w:hint="eastAsia" w:ascii="微软雅黑" w:hAnsi="微软雅黑" w:eastAsia="微软雅黑" w:cs="微软雅黑"/>
          <w:b/>
          <w:bCs/>
          <w:color w:val="000000" w:themeColor="text1"/>
          <w:sz w:val="24"/>
          <w:lang w:val="zh-CN"/>
          <w14:shadow w14:blurRad="38100" w14:dist="19050" w14:dir="2700000" w14:sx="100000" w14:sy="100000" w14:kx="0" w14:ky="0" w14:algn="tl">
            <w14:schemeClr w14:val="dk1">
              <w14:alpha w14:val="60000"/>
            </w14:schemeClr>
          </w14:shadow>
          <w14:textFill>
            <w14:solidFill>
              <w14:schemeClr w14:val="tx1"/>
            </w14:solidFill>
          </w14:textFill>
        </w:rPr>
        <w:t>5</w:t>
      </w:r>
      <w:r>
        <w:rPr>
          <w:rFonts w:ascii="微软雅黑" w:hAnsi="微软雅黑" w:eastAsia="微软雅黑" w:cs="微软雅黑"/>
          <w:b/>
          <w:bCs/>
          <w:color w:val="000000" w:themeColor="text1"/>
          <w:sz w:val="24"/>
          <w:lang w:val="zh-CN"/>
          <w14:shadow w14:blurRad="38100" w14:dist="19050" w14:dir="2700000" w14:sx="100000" w14:sy="100000" w14:kx="0" w14:ky="0" w14:algn="tl">
            <w14:schemeClr w14:val="dk1">
              <w14:alpha w14:val="60000"/>
            </w14:schemeClr>
          </w14:shadow>
          <w14:textFill>
            <w14:solidFill>
              <w14:schemeClr w14:val="tx1"/>
            </w14:solidFill>
          </w14:textFill>
        </w:rPr>
        <w:t>0%支持！</w:t>
      </w:r>
      <w:r>
        <w:rPr>
          <w:rFonts w:hint="eastAsia" w:ascii="微软雅黑" w:hAnsi="微软雅黑" w:eastAsia="微软雅黑" w:cs="微软雅黑"/>
          <w:sz w:val="24"/>
          <w:lang w:val="zh-CN"/>
        </w:rPr>
        <w:t>为提升企业形象</w:t>
      </w:r>
      <w:r>
        <w:rPr>
          <w:rFonts w:hint="eastAsia" w:ascii="黑体" w:hAnsi="黑体" w:eastAsia="黑体"/>
          <w:sz w:val="24"/>
          <w:szCs w:val="24"/>
        </w:rPr>
        <w:t>和品牌的知名度，组委会特提供多种战略合作宣传机会，作为战略合作单位参与本届展会，将得到更多的增值服务宣传机会。（赞助详细资料，请致电组委会索取。）</w:t>
      </w:r>
    </w:p>
    <w:p w14:paraId="1BFB3DAC">
      <w:pPr>
        <w:spacing w:line="360" w:lineRule="auto"/>
        <w:rPr>
          <w:rFonts w:ascii="黑体" w:hAnsi="黑体" w:eastAsia="黑体"/>
          <w:b/>
          <w:bCs/>
          <w:sz w:val="24"/>
          <w:szCs w:val="24"/>
        </w:rPr>
      </w:pPr>
      <w:r>
        <w:rPr>
          <w:rFonts w:hint="eastAsia" w:ascii="黑体" w:hAnsi="黑体" w:eastAsia="黑体"/>
          <w:b/>
          <w:bCs/>
          <w:sz w:val="24"/>
          <w:szCs w:val="24"/>
        </w:rPr>
        <w:t>三、会刊收费标准</w:t>
      </w:r>
    </w:p>
    <w:p w14:paraId="25356217">
      <w:pPr>
        <w:spacing w:line="360" w:lineRule="auto"/>
        <w:rPr>
          <w:rFonts w:ascii="黑体" w:hAnsi="黑体" w:eastAsia="黑体"/>
          <w:sz w:val="24"/>
          <w:szCs w:val="24"/>
        </w:rPr>
      </w:pPr>
      <w:r>
        <w:rPr>
          <w:rFonts w:hint="eastAsia" w:ascii="黑体" w:hAnsi="黑体" w:eastAsia="黑体"/>
          <w:sz w:val="24"/>
          <w:szCs w:val="24"/>
        </w:rPr>
        <w:t>为了配合在展览期间宣传及让客户了解并在会后能与之沟通联系，组委会将提供电子会刊。</w:t>
      </w:r>
    </w:p>
    <w:tbl>
      <w:tblPr>
        <w:tblStyle w:val="4"/>
        <w:tblpPr w:leftFromText="180" w:rightFromText="180" w:vertAnchor="text" w:horzAnchor="margin" w:tblpX="110" w:tblpY="162"/>
        <w:tblW w:w="0" w:type="auto"/>
        <w:tblInd w:w="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top w:w="0" w:type="dxa"/>
          <w:left w:w="108" w:type="dxa"/>
          <w:bottom w:w="0" w:type="dxa"/>
          <w:right w:w="108" w:type="dxa"/>
        </w:tblCellMar>
      </w:tblPr>
      <w:tblGrid>
        <w:gridCol w:w="1242"/>
        <w:gridCol w:w="1295"/>
        <w:gridCol w:w="1134"/>
        <w:gridCol w:w="1417"/>
        <w:gridCol w:w="1418"/>
        <w:gridCol w:w="1966"/>
        <w:gridCol w:w="1162"/>
      </w:tblGrid>
      <w:tr w14:paraId="05D59F98">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39" w:hRule="exact"/>
        </w:trPr>
        <w:tc>
          <w:tcPr>
            <w:tcW w:w="1242" w:type="dxa"/>
            <w:tcBorders>
              <w:bottom w:val="single" w:color="FFFFFF" w:themeColor="background1" w:sz="12" w:space="0"/>
            </w:tcBorders>
            <w:shd w:val="clear" w:color="auto" w:fill="002060"/>
            <w:vAlign w:val="center"/>
          </w:tcPr>
          <w:p w14:paraId="625816D7">
            <w:pPr>
              <w:spacing w:line="360" w:lineRule="auto"/>
              <w:rPr>
                <w:rFonts w:ascii="黑体" w:hAnsi="黑体" w:eastAsia="黑体"/>
                <w:sz w:val="24"/>
                <w:szCs w:val="24"/>
              </w:rPr>
            </w:pPr>
            <w:r>
              <w:rPr>
                <w:rFonts w:hint="eastAsia" w:ascii="黑体" w:hAnsi="黑体" w:eastAsia="黑体"/>
                <w:sz w:val="24"/>
                <w:szCs w:val="24"/>
              </w:rPr>
              <w:t>参观指南</w:t>
            </w:r>
          </w:p>
        </w:tc>
        <w:tc>
          <w:tcPr>
            <w:tcW w:w="1295" w:type="dxa"/>
            <w:tcBorders>
              <w:bottom w:val="single" w:color="FFFFFF" w:themeColor="background1" w:sz="12" w:space="0"/>
            </w:tcBorders>
            <w:shd w:val="clear" w:color="auto" w:fill="002060"/>
            <w:vAlign w:val="center"/>
          </w:tcPr>
          <w:p w14:paraId="521BD404">
            <w:pPr>
              <w:spacing w:line="360" w:lineRule="auto"/>
              <w:rPr>
                <w:rFonts w:ascii="黑体" w:hAnsi="黑体" w:eastAsia="黑体"/>
                <w:sz w:val="24"/>
                <w:szCs w:val="24"/>
              </w:rPr>
            </w:pPr>
            <w:r>
              <w:rPr>
                <w:rFonts w:hint="eastAsia" w:ascii="黑体" w:hAnsi="黑体" w:eastAsia="黑体"/>
                <w:sz w:val="24"/>
                <w:szCs w:val="24"/>
              </w:rPr>
              <w:t>封 面</w:t>
            </w:r>
          </w:p>
        </w:tc>
        <w:tc>
          <w:tcPr>
            <w:tcW w:w="1134" w:type="dxa"/>
            <w:tcBorders>
              <w:bottom w:val="single" w:color="FFFFFF" w:themeColor="background1" w:sz="12" w:space="0"/>
            </w:tcBorders>
            <w:shd w:val="clear" w:color="auto" w:fill="002060"/>
            <w:vAlign w:val="center"/>
          </w:tcPr>
          <w:p w14:paraId="6ACBC58F">
            <w:pPr>
              <w:spacing w:line="360" w:lineRule="auto"/>
              <w:rPr>
                <w:rFonts w:ascii="黑体" w:hAnsi="黑体" w:eastAsia="黑体"/>
                <w:sz w:val="24"/>
                <w:szCs w:val="24"/>
              </w:rPr>
            </w:pPr>
            <w:r>
              <w:rPr>
                <w:rFonts w:hint="eastAsia" w:ascii="黑体" w:hAnsi="黑体" w:eastAsia="黑体"/>
                <w:sz w:val="24"/>
                <w:szCs w:val="24"/>
              </w:rPr>
              <w:t>封 底</w:t>
            </w:r>
          </w:p>
        </w:tc>
        <w:tc>
          <w:tcPr>
            <w:tcW w:w="1417" w:type="dxa"/>
            <w:tcBorders>
              <w:bottom w:val="single" w:color="FFFFFF" w:themeColor="background1" w:sz="12" w:space="0"/>
            </w:tcBorders>
            <w:shd w:val="clear" w:color="auto" w:fill="002060"/>
            <w:vAlign w:val="center"/>
          </w:tcPr>
          <w:p w14:paraId="74940432">
            <w:pPr>
              <w:spacing w:line="360" w:lineRule="auto"/>
              <w:rPr>
                <w:rFonts w:ascii="黑体" w:hAnsi="黑体" w:eastAsia="黑体"/>
                <w:sz w:val="24"/>
                <w:szCs w:val="24"/>
              </w:rPr>
            </w:pPr>
            <w:r>
              <w:rPr>
                <w:rFonts w:hint="eastAsia" w:ascii="黑体" w:hAnsi="黑体" w:eastAsia="黑体"/>
                <w:sz w:val="24"/>
                <w:szCs w:val="24"/>
              </w:rPr>
              <w:t>封二/前扉页</w:t>
            </w:r>
          </w:p>
        </w:tc>
        <w:tc>
          <w:tcPr>
            <w:tcW w:w="1418" w:type="dxa"/>
            <w:tcBorders>
              <w:bottom w:val="single" w:color="FFFFFF" w:themeColor="background1" w:sz="12" w:space="0"/>
            </w:tcBorders>
            <w:shd w:val="clear" w:color="auto" w:fill="002060"/>
            <w:vAlign w:val="center"/>
          </w:tcPr>
          <w:p w14:paraId="226921B8">
            <w:pPr>
              <w:spacing w:line="360" w:lineRule="auto"/>
              <w:rPr>
                <w:rFonts w:ascii="黑体" w:hAnsi="黑体" w:eastAsia="黑体"/>
                <w:sz w:val="24"/>
                <w:szCs w:val="24"/>
              </w:rPr>
            </w:pPr>
            <w:r>
              <w:rPr>
                <w:rFonts w:hint="eastAsia" w:ascii="黑体" w:hAnsi="黑体" w:eastAsia="黑体"/>
                <w:sz w:val="24"/>
                <w:szCs w:val="24"/>
              </w:rPr>
              <w:t>封二/后扉</w:t>
            </w:r>
          </w:p>
        </w:tc>
        <w:tc>
          <w:tcPr>
            <w:tcW w:w="1966" w:type="dxa"/>
            <w:tcBorders>
              <w:bottom w:val="single" w:color="FFFFFF" w:themeColor="background1" w:sz="12" w:space="0"/>
            </w:tcBorders>
            <w:shd w:val="clear" w:color="auto" w:fill="002060"/>
            <w:vAlign w:val="center"/>
          </w:tcPr>
          <w:p w14:paraId="1AFF68C5">
            <w:pPr>
              <w:spacing w:line="360" w:lineRule="auto"/>
              <w:rPr>
                <w:rFonts w:ascii="黑体" w:hAnsi="黑体" w:eastAsia="黑体"/>
                <w:sz w:val="24"/>
                <w:szCs w:val="24"/>
              </w:rPr>
            </w:pPr>
            <w:r>
              <w:rPr>
                <w:rFonts w:hint="eastAsia" w:ascii="黑体" w:hAnsi="黑体" w:eastAsia="黑体"/>
                <w:sz w:val="24"/>
                <w:szCs w:val="24"/>
              </w:rPr>
              <w:t xml:space="preserve">  跨彩页</w:t>
            </w:r>
          </w:p>
        </w:tc>
        <w:tc>
          <w:tcPr>
            <w:tcW w:w="1162" w:type="dxa"/>
            <w:tcBorders>
              <w:bottom w:val="single" w:color="FFFFFF" w:themeColor="background1" w:sz="12" w:space="0"/>
            </w:tcBorders>
            <w:shd w:val="clear" w:color="auto" w:fill="002060"/>
            <w:vAlign w:val="center"/>
          </w:tcPr>
          <w:p w14:paraId="0F14D942">
            <w:pPr>
              <w:spacing w:line="360" w:lineRule="auto"/>
              <w:rPr>
                <w:rFonts w:ascii="黑体" w:hAnsi="黑体" w:eastAsia="黑体"/>
                <w:sz w:val="24"/>
                <w:szCs w:val="24"/>
              </w:rPr>
            </w:pPr>
            <w:r>
              <w:rPr>
                <w:rFonts w:hint="eastAsia" w:ascii="黑体" w:hAnsi="黑体" w:eastAsia="黑体"/>
                <w:sz w:val="24"/>
                <w:szCs w:val="24"/>
              </w:rPr>
              <w:t>彩色内页</w:t>
            </w:r>
          </w:p>
        </w:tc>
      </w:tr>
      <w:tr w14:paraId="206DA28C">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exact"/>
        </w:trPr>
        <w:tc>
          <w:tcPr>
            <w:tcW w:w="1242" w:type="dxa"/>
            <w:shd w:val="clear" w:color="auto" w:fill="F1F1F1" w:themeFill="background1" w:themeFillShade="F2"/>
            <w:vAlign w:val="center"/>
          </w:tcPr>
          <w:p w14:paraId="26E16EFC">
            <w:pPr>
              <w:spacing w:line="360" w:lineRule="auto"/>
              <w:rPr>
                <w:rFonts w:ascii="黑体" w:hAnsi="黑体" w:eastAsia="黑体"/>
                <w:sz w:val="24"/>
                <w:szCs w:val="24"/>
              </w:rPr>
            </w:pPr>
            <w:r>
              <w:rPr>
                <w:rFonts w:hint="eastAsia" w:ascii="黑体" w:hAnsi="黑体" w:eastAsia="黑体"/>
                <w:sz w:val="24"/>
                <w:szCs w:val="24"/>
              </w:rPr>
              <w:t>费 用</w:t>
            </w:r>
          </w:p>
        </w:tc>
        <w:tc>
          <w:tcPr>
            <w:tcW w:w="1295" w:type="dxa"/>
            <w:shd w:val="clear" w:color="auto" w:fill="F1F1F1" w:themeFill="background1" w:themeFillShade="F2"/>
            <w:vAlign w:val="center"/>
          </w:tcPr>
          <w:p w14:paraId="1F21626C">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10000</w:t>
            </w:r>
          </w:p>
        </w:tc>
        <w:tc>
          <w:tcPr>
            <w:tcW w:w="1134" w:type="dxa"/>
            <w:shd w:val="clear" w:color="auto" w:fill="F1F1F1" w:themeFill="background1" w:themeFillShade="F2"/>
            <w:vAlign w:val="center"/>
          </w:tcPr>
          <w:p w14:paraId="5C3022C9">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8000</w:t>
            </w:r>
          </w:p>
        </w:tc>
        <w:tc>
          <w:tcPr>
            <w:tcW w:w="1417" w:type="dxa"/>
            <w:shd w:val="clear" w:color="auto" w:fill="F1F1F1" w:themeFill="background1" w:themeFillShade="F2"/>
            <w:vAlign w:val="center"/>
          </w:tcPr>
          <w:p w14:paraId="05D473F9">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6000</w:t>
            </w:r>
          </w:p>
        </w:tc>
        <w:tc>
          <w:tcPr>
            <w:tcW w:w="1418" w:type="dxa"/>
            <w:shd w:val="clear" w:color="auto" w:fill="F1F1F1" w:themeFill="background1" w:themeFillShade="F2"/>
            <w:vAlign w:val="center"/>
          </w:tcPr>
          <w:p w14:paraId="1B82A703">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5000</w:t>
            </w:r>
          </w:p>
        </w:tc>
        <w:tc>
          <w:tcPr>
            <w:tcW w:w="1966" w:type="dxa"/>
            <w:shd w:val="clear" w:color="auto" w:fill="F1F1F1" w:themeFill="background1" w:themeFillShade="F2"/>
            <w:vAlign w:val="center"/>
          </w:tcPr>
          <w:p w14:paraId="1EC1FAB9">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4000</w:t>
            </w:r>
          </w:p>
        </w:tc>
        <w:tc>
          <w:tcPr>
            <w:tcW w:w="1162" w:type="dxa"/>
            <w:shd w:val="clear" w:color="auto" w:fill="F1F1F1" w:themeFill="background1" w:themeFillShade="F2"/>
            <w:vAlign w:val="center"/>
          </w:tcPr>
          <w:p w14:paraId="27C2E9F3">
            <w:pPr>
              <w:spacing w:line="360" w:lineRule="auto"/>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3000</w:t>
            </w:r>
          </w:p>
        </w:tc>
      </w:tr>
      <w:tr w14:paraId="590497DF">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exact"/>
        </w:trPr>
        <w:tc>
          <w:tcPr>
            <w:tcW w:w="1242" w:type="dxa"/>
            <w:shd w:val="clear" w:color="auto" w:fill="F1F1F1" w:themeFill="background1" w:themeFillShade="F2"/>
            <w:vAlign w:val="center"/>
          </w:tcPr>
          <w:p w14:paraId="393BC03A">
            <w:pPr>
              <w:spacing w:line="360" w:lineRule="auto"/>
              <w:rPr>
                <w:rFonts w:hint="eastAsia" w:ascii="黑体" w:hAnsi="黑体" w:eastAsia="黑体"/>
                <w:sz w:val="24"/>
                <w:szCs w:val="24"/>
              </w:rPr>
            </w:pPr>
          </w:p>
        </w:tc>
        <w:tc>
          <w:tcPr>
            <w:tcW w:w="1295" w:type="dxa"/>
            <w:shd w:val="clear" w:color="auto" w:fill="F1F1F1" w:themeFill="background1" w:themeFillShade="F2"/>
            <w:vAlign w:val="center"/>
          </w:tcPr>
          <w:p w14:paraId="46D5CD48">
            <w:pPr>
              <w:spacing w:line="360" w:lineRule="auto"/>
              <w:rPr>
                <w:rFonts w:hint="eastAsia" w:ascii="黑体" w:hAnsi="黑体" w:eastAsia="黑体"/>
                <w:sz w:val="24"/>
                <w:szCs w:val="24"/>
              </w:rPr>
            </w:pPr>
          </w:p>
        </w:tc>
        <w:tc>
          <w:tcPr>
            <w:tcW w:w="1134" w:type="dxa"/>
            <w:shd w:val="clear" w:color="auto" w:fill="F1F1F1" w:themeFill="background1" w:themeFillShade="F2"/>
            <w:vAlign w:val="center"/>
          </w:tcPr>
          <w:p w14:paraId="633DA696">
            <w:pPr>
              <w:spacing w:line="360" w:lineRule="auto"/>
              <w:rPr>
                <w:rFonts w:hint="eastAsia" w:ascii="黑体" w:hAnsi="黑体" w:eastAsia="黑体"/>
                <w:sz w:val="24"/>
                <w:szCs w:val="24"/>
              </w:rPr>
            </w:pPr>
          </w:p>
        </w:tc>
        <w:tc>
          <w:tcPr>
            <w:tcW w:w="1417" w:type="dxa"/>
            <w:shd w:val="clear" w:color="auto" w:fill="F1F1F1" w:themeFill="background1" w:themeFillShade="F2"/>
            <w:vAlign w:val="center"/>
          </w:tcPr>
          <w:p w14:paraId="39D83B78">
            <w:pPr>
              <w:spacing w:line="360" w:lineRule="auto"/>
              <w:rPr>
                <w:rFonts w:hint="eastAsia" w:ascii="黑体" w:hAnsi="黑体" w:eastAsia="黑体"/>
                <w:sz w:val="24"/>
                <w:szCs w:val="24"/>
              </w:rPr>
            </w:pPr>
          </w:p>
        </w:tc>
        <w:tc>
          <w:tcPr>
            <w:tcW w:w="1418" w:type="dxa"/>
            <w:shd w:val="clear" w:color="auto" w:fill="F1F1F1" w:themeFill="background1" w:themeFillShade="F2"/>
            <w:vAlign w:val="center"/>
          </w:tcPr>
          <w:p w14:paraId="0081F278">
            <w:pPr>
              <w:spacing w:line="360" w:lineRule="auto"/>
              <w:rPr>
                <w:rFonts w:hint="eastAsia" w:ascii="黑体" w:hAnsi="黑体" w:eastAsia="黑体"/>
                <w:sz w:val="24"/>
                <w:szCs w:val="24"/>
              </w:rPr>
            </w:pPr>
          </w:p>
        </w:tc>
        <w:tc>
          <w:tcPr>
            <w:tcW w:w="1966" w:type="dxa"/>
            <w:shd w:val="clear" w:color="auto" w:fill="F1F1F1" w:themeFill="background1" w:themeFillShade="F2"/>
            <w:vAlign w:val="center"/>
          </w:tcPr>
          <w:p w14:paraId="2D3BD366">
            <w:pPr>
              <w:spacing w:line="360" w:lineRule="auto"/>
              <w:rPr>
                <w:rFonts w:hint="eastAsia" w:ascii="黑体" w:hAnsi="黑体" w:eastAsia="黑体"/>
                <w:sz w:val="24"/>
                <w:szCs w:val="24"/>
              </w:rPr>
            </w:pPr>
          </w:p>
        </w:tc>
        <w:tc>
          <w:tcPr>
            <w:tcW w:w="1162" w:type="dxa"/>
            <w:shd w:val="clear" w:color="auto" w:fill="F1F1F1" w:themeFill="background1" w:themeFillShade="F2"/>
            <w:vAlign w:val="center"/>
          </w:tcPr>
          <w:p w14:paraId="5E110C45">
            <w:pPr>
              <w:spacing w:line="360" w:lineRule="auto"/>
              <w:rPr>
                <w:rFonts w:hint="eastAsia" w:ascii="黑体" w:hAnsi="黑体" w:eastAsia="黑体"/>
                <w:sz w:val="24"/>
                <w:szCs w:val="24"/>
              </w:rPr>
            </w:pPr>
          </w:p>
        </w:tc>
      </w:tr>
    </w:tbl>
    <w:p w14:paraId="3E39D50F">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参展程序</w:t>
      </w:r>
    </w:p>
    <w:p w14:paraId="667F29F9">
      <w:pPr>
        <w:pStyle w:val="10"/>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参展单位请详细填写《参展申请表》，并加盖公章后传真或交寄至大会组委会。</w:t>
      </w:r>
    </w:p>
    <w:p w14:paraId="0A2700BE">
      <w:pPr>
        <w:pStyle w:val="10"/>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企业报名后</w:t>
      </w:r>
      <w:r>
        <w:rPr>
          <w:rFonts w:ascii="黑体" w:hAnsi="黑体" w:eastAsia="黑体"/>
          <w:sz w:val="24"/>
          <w:szCs w:val="24"/>
        </w:rPr>
        <w:t>5</w:t>
      </w:r>
      <w:r>
        <w:rPr>
          <w:rFonts w:hint="eastAsia" w:ascii="黑体" w:hAnsi="黑体" w:eastAsia="黑体"/>
          <w:sz w:val="24"/>
          <w:szCs w:val="24"/>
        </w:rPr>
        <w:t>个工作日内将参展费用汇入大会组委会指定帐号从而确定展位。</w:t>
      </w:r>
    </w:p>
    <w:p w14:paraId="610AFC1D">
      <w:pPr>
        <w:pStyle w:val="10"/>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展位、广告等由组委会统一安排，“先申请、先付款、先分配”，协办单位可优先安排。</w:t>
      </w:r>
    </w:p>
    <w:p w14:paraId="254770B0">
      <w:pPr>
        <w:pStyle w:val="10"/>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不可抗拒的因素如自然灾害、政府行为、社会异常事件等，组织单位可以延迟或取消展会。</w:t>
      </w:r>
    </w:p>
    <w:p w14:paraId="0D360777">
      <w:pPr>
        <w:pStyle w:val="10"/>
        <w:numPr>
          <w:ilvl w:val="0"/>
          <w:numId w:val="5"/>
        </w:numPr>
        <w:spacing w:line="360" w:lineRule="auto"/>
        <w:ind w:firstLineChars="0"/>
        <w:rPr>
          <w:rFonts w:ascii="黑体" w:hAnsi="黑体" w:eastAsia="黑体"/>
          <w:sz w:val="24"/>
          <w:szCs w:val="24"/>
        </w:rPr>
      </w:pPr>
      <w:r>
        <w:rPr>
          <w:rFonts w:hint="eastAsia" w:ascii="黑体" w:hAnsi="黑体" w:eastAsia="黑体"/>
          <w:sz w:val="24"/>
          <w:szCs w:val="24"/>
        </w:rPr>
        <w:t>特别提示：所租用展位严禁转租、转售展位。不准展出假冒侵权产品,以及在展厅内现场零售展品或出售其他商品。一经发现组委会将取消参展资格，展位费用不再退还。不准在通道上堆放物品。</w:t>
      </w:r>
    </w:p>
    <w:p w14:paraId="40187C72">
      <w:pPr>
        <w:pStyle w:val="10"/>
        <w:numPr>
          <w:ilvl w:val="0"/>
          <w:numId w:val="1"/>
        </w:numPr>
        <w:ind w:firstLineChars="0"/>
        <w:rPr>
          <w:rFonts w:ascii="微软雅黑" w:hAnsi="微软雅黑" w:eastAsia="微软雅黑"/>
          <w:b/>
          <w:bCs/>
          <w:color w:val="002060"/>
          <w:sz w:val="28"/>
          <w:szCs w:val="28"/>
        </w:rPr>
      </w:pPr>
      <w:r>
        <w:rPr>
          <w:rFonts w:hint="eastAsia" w:ascii="微软雅黑" w:hAnsi="微软雅黑" w:eastAsia="微软雅黑"/>
          <w:b/>
          <w:bCs/>
          <w:color w:val="002060"/>
          <w:sz w:val="28"/>
          <w:szCs w:val="28"/>
        </w:rPr>
        <w:t>大会组委会</w:t>
      </w:r>
    </w:p>
    <w:p w14:paraId="6CCD9AA5">
      <w:pPr>
        <w:spacing w:line="360" w:lineRule="auto"/>
        <w:rPr>
          <w:rFonts w:ascii="黑体" w:hAnsi="黑体" w:eastAsia="黑体"/>
          <w:sz w:val="24"/>
          <w:szCs w:val="24"/>
        </w:rPr>
      </w:pPr>
      <w:r>
        <w:rPr>
          <w:rFonts w:hint="eastAsia" w:ascii="黑体" w:hAnsi="黑体" w:eastAsia="黑体"/>
          <w:sz w:val="24"/>
          <w:szCs w:val="24"/>
        </w:rPr>
        <w:t>亚太瑞斯会展（安庆）有限公司</w:t>
      </w:r>
    </w:p>
    <w:p w14:paraId="05F53434">
      <w:pPr>
        <w:spacing w:line="360" w:lineRule="auto"/>
        <w:rPr>
          <w:rFonts w:ascii="黑体" w:hAnsi="黑体" w:eastAsia="黑体"/>
          <w:sz w:val="24"/>
          <w:szCs w:val="24"/>
        </w:rPr>
      </w:pPr>
      <w:r>
        <w:rPr>
          <w:rFonts w:hint="eastAsia" w:ascii="黑体" w:hAnsi="黑体" w:eastAsia="黑体"/>
          <w:sz w:val="24"/>
          <w:szCs w:val="24"/>
        </w:rPr>
        <w:t>联系人：</w:t>
      </w:r>
      <w:r>
        <w:rPr>
          <w:rFonts w:hint="eastAsia" w:ascii="黑体" w:hAnsi="黑体" w:eastAsia="黑体"/>
          <w:sz w:val="24"/>
          <w:szCs w:val="24"/>
          <w:lang w:val="en-US" w:eastAsia="zh-CN"/>
        </w:rPr>
        <w:t>王彦</w:t>
      </w:r>
      <w:r>
        <w:rPr>
          <w:rFonts w:ascii="黑体" w:hAnsi="黑体" w:eastAsia="黑体"/>
          <w:sz w:val="24"/>
          <w:szCs w:val="24"/>
        </w:rPr>
        <w:t xml:space="preserve">                 </w:t>
      </w:r>
    </w:p>
    <w:p w14:paraId="0FB5C52B">
      <w:pPr>
        <w:spacing w:line="360" w:lineRule="auto"/>
        <w:rPr>
          <w:rFonts w:ascii="黑体" w:hAnsi="黑体" w:eastAsia="黑体"/>
          <w:sz w:val="24"/>
          <w:szCs w:val="24"/>
        </w:rPr>
        <w:sectPr>
          <w:pgSz w:w="11906" w:h="16838"/>
          <w:pgMar w:top="1383" w:right="1080" w:bottom="1383" w:left="1080" w:header="851" w:footer="992" w:gutter="0"/>
          <w:cols w:space="425" w:num="1"/>
          <w:docGrid w:type="lines" w:linePitch="312" w:charSpace="0"/>
        </w:sectPr>
      </w:pPr>
    </w:p>
    <w:p w14:paraId="3BCDDA52">
      <w:pPr>
        <w:spacing w:line="360" w:lineRule="auto"/>
        <w:rPr>
          <w:rFonts w:ascii="黑体" w:hAnsi="黑体" w:eastAsia="黑体"/>
          <w:sz w:val="24"/>
          <w:szCs w:val="24"/>
        </w:rPr>
      </w:pPr>
      <w:r>
        <w:rPr>
          <w:rFonts w:hint="eastAsia" w:ascii="黑体" w:hAnsi="黑体" w:eastAsia="黑体"/>
          <w:sz w:val="24"/>
          <w:szCs w:val="24"/>
        </w:rPr>
        <w:t>手机：</w:t>
      </w:r>
      <w:r>
        <w:rPr>
          <w:rFonts w:hint="eastAsia" w:ascii="黑体" w:hAnsi="黑体" w:eastAsia="黑体"/>
          <w:sz w:val="24"/>
          <w:szCs w:val="24"/>
          <w:lang w:val="en-US" w:eastAsia="zh-CN"/>
        </w:rPr>
        <w:t>18518323880</w:t>
      </w:r>
      <w:r>
        <w:rPr>
          <w:rFonts w:hint="eastAsia" w:ascii="黑体" w:hAnsi="黑体" w:eastAsia="黑体"/>
          <w:sz w:val="24"/>
          <w:szCs w:val="24"/>
        </w:rPr>
        <w:t xml:space="preserve">（同微信） </w:t>
      </w:r>
      <w:r>
        <w:rPr>
          <w:rFonts w:ascii="黑体" w:hAnsi="黑体" w:eastAsia="黑体"/>
          <w:sz w:val="24"/>
          <w:szCs w:val="24"/>
        </w:rPr>
        <w:t xml:space="preserve">    </w:t>
      </w:r>
    </w:p>
    <w:p w14:paraId="63873996">
      <w:pPr>
        <w:spacing w:line="360" w:lineRule="auto"/>
        <w:rPr>
          <w:rFonts w:ascii="黑体" w:hAnsi="黑体" w:eastAsia="黑体"/>
          <w:sz w:val="24"/>
          <w:szCs w:val="24"/>
        </w:rPr>
      </w:pPr>
      <w:r>
        <w:rPr>
          <w:rFonts w:hint="eastAsia" w:ascii="黑体" w:hAnsi="黑体" w:eastAsia="黑体"/>
          <w:sz w:val="24"/>
          <w:szCs w:val="24"/>
        </w:rPr>
        <w:t>E-mail：hongyan@ap-show.com</w:t>
      </w:r>
    </w:p>
    <w:p w14:paraId="31251552">
      <w:pPr>
        <w:spacing w:line="360" w:lineRule="auto"/>
        <w:rPr>
          <w:rFonts w:hint="default" w:ascii="黑体" w:hAnsi="黑体" w:eastAsia="黑体"/>
          <w:sz w:val="24"/>
          <w:szCs w:val="24"/>
          <w:lang w:val="en-US" w:eastAsia="zh-CN"/>
        </w:rPr>
      </w:pPr>
      <w:r>
        <w:rPr>
          <w:rFonts w:ascii="黑体" w:hAnsi="黑体" w:eastAsia="黑体"/>
          <w:sz w:val="24"/>
          <w:szCs w:val="24"/>
        </w:rPr>
        <w:t>Q  Q</w:t>
      </w:r>
      <w:r>
        <w:rPr>
          <w:rFonts w:hint="eastAsia" w:ascii="黑体" w:hAnsi="黑体" w:eastAsia="黑体"/>
          <w:sz w:val="24"/>
          <w:szCs w:val="24"/>
        </w:rPr>
        <w:t>：</w:t>
      </w:r>
      <w:r>
        <w:rPr>
          <w:rFonts w:hint="eastAsia" w:ascii="黑体" w:hAnsi="黑体" w:eastAsia="黑体"/>
          <w:sz w:val="24"/>
          <w:szCs w:val="24"/>
          <w:lang w:val="en-US" w:eastAsia="zh-CN"/>
        </w:rPr>
        <w:t>1846683008</w:t>
      </w:r>
    </w:p>
    <w:sectPr>
      <w:type w:val="continuous"/>
      <w:pgSz w:w="11906" w:h="16838"/>
      <w:pgMar w:top="1440" w:right="1080" w:bottom="1440" w:left="108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94B2A"/>
    <w:multiLevelType w:val="multilevel"/>
    <w:tmpl w:val="0B394B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7D393A"/>
    <w:multiLevelType w:val="multilevel"/>
    <w:tmpl w:val="177D39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4267A6B"/>
    <w:multiLevelType w:val="multilevel"/>
    <w:tmpl w:val="54267A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E95CED"/>
    <w:multiLevelType w:val="multilevel"/>
    <w:tmpl w:val="5EE95CED"/>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7A867D6"/>
    <w:multiLevelType w:val="multilevel"/>
    <w:tmpl w:val="67A867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ZTg3YWEyZDg1NjNmYWJlMGU2NDQyYjBiMTM5ZDkifQ=="/>
  </w:docVars>
  <w:rsids>
    <w:rsidRoot w:val="00550B3C"/>
    <w:rsid w:val="00041DE2"/>
    <w:rsid w:val="000E6BAF"/>
    <w:rsid w:val="00156EB6"/>
    <w:rsid w:val="00254E5A"/>
    <w:rsid w:val="00317D7B"/>
    <w:rsid w:val="00350A71"/>
    <w:rsid w:val="003E6F4B"/>
    <w:rsid w:val="00492DB6"/>
    <w:rsid w:val="004A605A"/>
    <w:rsid w:val="004B7EC8"/>
    <w:rsid w:val="00530140"/>
    <w:rsid w:val="00550B3C"/>
    <w:rsid w:val="006F1DFB"/>
    <w:rsid w:val="0073592E"/>
    <w:rsid w:val="0087082E"/>
    <w:rsid w:val="0095709B"/>
    <w:rsid w:val="009653FA"/>
    <w:rsid w:val="009C49A8"/>
    <w:rsid w:val="009C5AE9"/>
    <w:rsid w:val="00AB7BD1"/>
    <w:rsid w:val="00B4218D"/>
    <w:rsid w:val="00B62922"/>
    <w:rsid w:val="00BE0737"/>
    <w:rsid w:val="00BE23BD"/>
    <w:rsid w:val="00BF1CB0"/>
    <w:rsid w:val="00C04C41"/>
    <w:rsid w:val="00C22342"/>
    <w:rsid w:val="00C66D93"/>
    <w:rsid w:val="00CE367A"/>
    <w:rsid w:val="00E95F20"/>
    <w:rsid w:val="00EF79EE"/>
    <w:rsid w:val="00F15F1B"/>
    <w:rsid w:val="00F32ED1"/>
    <w:rsid w:val="00F61921"/>
    <w:rsid w:val="00FE5645"/>
    <w:rsid w:val="0A8E2240"/>
    <w:rsid w:val="0EAB0A9A"/>
    <w:rsid w:val="172F5699"/>
    <w:rsid w:val="18BF54D0"/>
    <w:rsid w:val="262D22D3"/>
    <w:rsid w:val="275E20DF"/>
    <w:rsid w:val="2CD30613"/>
    <w:rsid w:val="30542094"/>
    <w:rsid w:val="3E7013C9"/>
    <w:rsid w:val="43D75961"/>
    <w:rsid w:val="465C3AB6"/>
    <w:rsid w:val="5C852A0B"/>
    <w:rsid w:val="620B6B90"/>
    <w:rsid w:val="6C135F1F"/>
    <w:rsid w:val="6F964F2C"/>
    <w:rsid w:val="78655C7F"/>
    <w:rsid w:val="7B5C3069"/>
    <w:rsid w:val="7B8D6F41"/>
    <w:rsid w:val="7F52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未处理的提及1"/>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xmj</Company>
  <Pages>5</Pages>
  <Words>3349</Words>
  <Characters>3581</Characters>
  <Lines>27</Lines>
  <Paragraphs>7</Paragraphs>
  <TotalTime>500</TotalTime>
  <ScaleCrop>false</ScaleCrop>
  <LinksUpToDate>false</LinksUpToDate>
  <CharactersWithSpaces>3675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2023-08-02T00:37:00Z</dcterms:created>
  <dc:creator>李 彬</dc:creator>
  <cp:lastModifiedBy>杨小欣。 ҉҉҉҉҉҉҉҉</cp:lastModifiedBy>
  <dcterms:modified xsi:type="dcterms:W3CDTF">2025-02-21T01:49:39Z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FDDAE2D3A25F4456BD67DE6BC19871A7</vt:lpwstr>
  </property>
  <property fmtid="{D5CDD505-2E9C-101B-9397-08002B2CF9AE}" pid="4" name="KSOTemplateDocerSaveRecord">
    <vt:lpwstr>eyJoZGlkIjoiMTUwMGRlYjM5YzNmMDU4ZDc2YjdlNzQ1YmJkZDhiNjIiLCJ1c2VySWQiOiIyMzE0MjI1MDYifQ==</vt:lpwstr>
  </property>
</Properties>
</file>