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6684">
      <w:pPr>
        <w:spacing w:line="400" w:lineRule="exact"/>
        <w:rPr>
          <w:rFonts w:hint="default" w:ascii="微软雅黑" w:hAnsi="微软雅黑" w:eastAsia="宋体" w:cs="宋体"/>
          <w:b/>
          <w:bCs/>
          <w:color w:val="0070C0"/>
          <w:sz w:val="44"/>
          <w:szCs w:val="44"/>
          <w:lang w:val="en-US" w:eastAsia="zh-CN"/>
        </w:rPr>
      </w:pPr>
      <w:r>
        <w:rPr>
          <w:rFonts w:hint="eastAsia" w:ascii="宋体" w:hAnsi="宋体" w:cs="宋体"/>
          <w:sz w:val="24"/>
          <w:szCs w:val="24"/>
        </w:rPr>
        <w:t>发件人：</w:t>
      </w:r>
      <w:r>
        <w:rPr>
          <w:rFonts w:hint="eastAsia" w:ascii="宋体" w:hAnsi="宋体" w:cs="宋体"/>
          <w:sz w:val="24"/>
          <w:szCs w:val="24"/>
          <w:lang w:val="en-US" w:eastAsia="zh-CN"/>
        </w:rPr>
        <w:t>马瑞 181 6050 5180</w:t>
      </w:r>
    </w:p>
    <w:p w14:paraId="16933546">
      <w:pPr>
        <w:pStyle w:val="2"/>
        <w:rPr>
          <w:rFonts w:hint="eastAsia"/>
        </w:rPr>
      </w:pPr>
    </w:p>
    <w:p w14:paraId="029CF7CE">
      <w:pPr>
        <w:jc w:val="center"/>
        <w:rPr>
          <w:rFonts w:hint="eastAsia" w:ascii="微软雅黑" w:hAnsi="微软雅黑" w:eastAsia="微软雅黑" w:cs="宋体"/>
          <w:b/>
          <w:bCs/>
          <w:color w:val="0070C0"/>
          <w:sz w:val="44"/>
          <w:szCs w:val="44"/>
        </w:rPr>
      </w:pPr>
      <w:r>
        <w:rPr>
          <w:rFonts w:hint="eastAsia" w:ascii="微软雅黑" w:hAnsi="微软雅黑" w:eastAsia="微软雅黑" w:cs="宋体"/>
          <w:b/>
          <w:bCs/>
          <w:color w:val="0070C0"/>
          <w:sz w:val="44"/>
          <w:szCs w:val="44"/>
        </w:rPr>
        <w:drawing>
          <wp:inline distT="0" distB="0" distL="114300" distR="114300">
            <wp:extent cx="1185545" cy="1544320"/>
            <wp:effectExtent l="0" t="0" r="14605" b="17780"/>
            <wp:docPr id="1" name="图片 1" descr="C:\Users\Administrator\Desktop\logo-北展集团.png-黑字1.pnglogo-北展集团.png-黑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logo-北展集团.png-黑字1.pnglogo-北展集团.png-黑字1"/>
                    <pic:cNvPicPr>
                      <a:picLocks noChangeAspect="1"/>
                    </pic:cNvPicPr>
                  </pic:nvPicPr>
                  <pic:blipFill>
                    <a:blip r:embed="rId6"/>
                    <a:stretch>
                      <a:fillRect/>
                    </a:stretch>
                  </pic:blipFill>
                  <pic:spPr>
                    <a:xfrm>
                      <a:off x="0" y="0"/>
                      <a:ext cx="1185545" cy="1544320"/>
                    </a:xfrm>
                    <a:prstGeom prst="rect">
                      <a:avLst/>
                    </a:prstGeom>
                    <a:noFill/>
                    <a:ln>
                      <a:noFill/>
                    </a:ln>
                  </pic:spPr>
                </pic:pic>
              </a:graphicData>
            </a:graphic>
          </wp:inline>
        </w:drawing>
      </w:r>
      <w:r>
        <w:rPr>
          <w:rFonts w:hint="eastAsia" w:ascii="微软雅黑" w:hAnsi="微软雅黑" w:eastAsia="微软雅黑" w:cs="宋体"/>
          <w:b/>
          <w:bCs/>
          <w:color w:val="0070C0"/>
          <w:sz w:val="44"/>
          <w:szCs w:val="44"/>
        </w:rPr>
        <w:drawing>
          <wp:anchor distT="0" distB="0" distL="114300" distR="114300" simplePos="0" relativeHeight="251659264" behindDoc="1" locked="0" layoutInCell="1" allowOverlap="1">
            <wp:simplePos x="0" y="0"/>
            <wp:positionH relativeFrom="column">
              <wp:posOffset>-2613025</wp:posOffset>
            </wp:positionH>
            <wp:positionV relativeFrom="paragraph">
              <wp:posOffset>23495</wp:posOffset>
            </wp:positionV>
            <wp:extent cx="838200" cy="1000125"/>
            <wp:effectExtent l="0" t="0" r="0" b="9525"/>
            <wp:wrapNone/>
            <wp:docPr id="2" name="图片 4" descr="C:\Users\Administrator\Desktop\QQ图片20170204140210.jpgQQ图片2017020414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QQ图片20170204140210.jpgQQ图片20170204140210"/>
                    <pic:cNvPicPr>
                      <a:picLocks noChangeAspect="1"/>
                    </pic:cNvPicPr>
                  </pic:nvPicPr>
                  <pic:blipFill>
                    <a:blip r:embed="rId7"/>
                    <a:stretch>
                      <a:fillRect/>
                    </a:stretch>
                  </pic:blipFill>
                  <pic:spPr>
                    <a:xfrm>
                      <a:off x="0" y="0"/>
                      <a:ext cx="838200" cy="1000125"/>
                    </a:xfrm>
                    <a:prstGeom prst="rect">
                      <a:avLst/>
                    </a:prstGeom>
                    <a:noFill/>
                    <a:ln>
                      <a:noFill/>
                    </a:ln>
                  </pic:spPr>
                </pic:pic>
              </a:graphicData>
            </a:graphic>
          </wp:anchor>
        </w:drawing>
      </w:r>
    </w:p>
    <w:p w14:paraId="31BC6805">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微软雅黑" w:hAnsi="微软雅黑" w:eastAsia="微软雅黑" w:cs="宋体"/>
          <w:b/>
          <w:bCs/>
          <w:color w:val="0070C0"/>
          <w:sz w:val="52"/>
          <w:szCs w:val="52"/>
          <w:lang w:val="en-US" w:eastAsia="zh-CN"/>
        </w:rPr>
      </w:pPr>
      <w:bookmarkStart w:id="0" w:name="_Toc19453"/>
      <w:r>
        <w:rPr>
          <w:rFonts w:hint="eastAsia" w:ascii="微软雅黑" w:hAnsi="微软雅黑" w:eastAsia="微软雅黑" w:cs="宋体"/>
          <w:b/>
          <w:bCs/>
          <w:color w:val="0070C0"/>
          <w:sz w:val="52"/>
          <w:szCs w:val="52"/>
          <w:lang w:val="en-US" w:eastAsia="zh-CN"/>
        </w:rPr>
        <w:t>新疆喀什智慧医疗</w:t>
      </w:r>
      <w:bookmarkEnd w:id="0"/>
      <w:r>
        <w:rPr>
          <w:rFonts w:hint="eastAsia" w:ascii="微软雅黑" w:hAnsi="微软雅黑" w:eastAsia="微软雅黑" w:cs="宋体"/>
          <w:b/>
          <w:bCs/>
          <w:color w:val="0070C0"/>
          <w:sz w:val="52"/>
          <w:szCs w:val="52"/>
          <w:lang w:val="en-US" w:eastAsia="zh-CN"/>
        </w:rPr>
        <w:t>暨医院建设博览会</w:t>
      </w:r>
    </w:p>
    <w:p w14:paraId="7E75DAE6">
      <w:pPr>
        <w:pStyle w:val="9"/>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时间：202</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5月9-11日</w:t>
      </w:r>
      <w:r>
        <w:rPr>
          <w:rFonts w:hint="eastAsia" w:ascii="微软雅黑" w:hAnsi="微软雅黑" w:eastAsia="微软雅黑" w:cs="微软雅黑"/>
          <w:sz w:val="28"/>
          <w:szCs w:val="28"/>
        </w:rPr>
        <w:t xml:space="preserve">  地点：</w:t>
      </w:r>
      <w:r>
        <w:rPr>
          <w:rFonts w:hint="eastAsia" w:ascii="微软雅黑" w:hAnsi="微软雅黑" w:eastAsia="微软雅黑" w:cs="微软雅黑"/>
          <w:sz w:val="28"/>
          <w:szCs w:val="28"/>
          <w:lang w:val="en-US" w:eastAsia="zh-CN"/>
        </w:rPr>
        <w:t>喀什国际会展中心</w:t>
      </w:r>
    </w:p>
    <w:p w14:paraId="00BBC24F">
      <w:pPr>
        <w:pStyle w:val="9"/>
        <w:spacing w:line="360" w:lineRule="auto"/>
        <w:jc w:val="center"/>
        <w:rPr>
          <w:rFonts w:hint="eastAsia" w:ascii="微软雅黑" w:hAnsi="微软雅黑" w:eastAsia="微软雅黑" w:cs="微软雅黑"/>
          <w:sz w:val="28"/>
          <w:szCs w:val="28"/>
        </w:rPr>
      </w:pPr>
      <w:r>
        <w:rPr>
          <w:rFonts w:hint="eastAsia" w:ascii="方正小标宋简体" w:hAnsi="方正小标宋简体" w:eastAsia="方正小标宋简体" w:cs="方正小标宋简体"/>
          <w:sz w:val="28"/>
          <w:szCs w:val="28"/>
        </w:rPr>
        <w:drawing>
          <wp:inline distT="0" distB="0" distL="114300" distR="114300">
            <wp:extent cx="1470660" cy="1410970"/>
            <wp:effectExtent l="0" t="0" r="15240" b="17780"/>
            <wp:docPr id="5" name="图片 2" descr="北展医用器械展 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北展医用器械展 公众号"/>
                    <pic:cNvPicPr>
                      <a:picLocks noChangeAspect="1"/>
                    </pic:cNvPicPr>
                  </pic:nvPicPr>
                  <pic:blipFill>
                    <a:blip r:embed="rId8"/>
                    <a:stretch>
                      <a:fillRect/>
                    </a:stretch>
                  </pic:blipFill>
                  <pic:spPr>
                    <a:xfrm rot="10800000" flipH="1" flipV="1">
                      <a:off x="0" y="0"/>
                      <a:ext cx="1470660" cy="1410970"/>
                    </a:xfrm>
                    <a:prstGeom prst="rect">
                      <a:avLst/>
                    </a:prstGeom>
                    <a:noFill/>
                    <a:ln>
                      <a:noFill/>
                    </a:ln>
                  </pic:spPr>
                </pic:pic>
              </a:graphicData>
            </a:graphic>
          </wp:inline>
        </w:drawing>
      </w:r>
    </w:p>
    <w:p w14:paraId="713F4A97">
      <w:pPr>
        <w:spacing w:line="600" w:lineRule="exact"/>
        <w:jc w:val="center"/>
        <w:rPr>
          <w:rFonts w:hint="eastAsia"/>
        </w:rPr>
      </w:pPr>
      <w:r>
        <w:rPr>
          <w:rFonts w:hint="eastAsia" w:ascii="微软雅黑" w:hAnsi="微软雅黑" w:eastAsia="微软雅黑" w:cs="微软雅黑"/>
          <w:kern w:val="0"/>
          <w:sz w:val="32"/>
          <w:szCs w:val="32"/>
        </w:rPr>
        <w:t>官方网站</w:t>
      </w:r>
      <w:r>
        <w:rPr>
          <w:rFonts w:hint="eastAsia" w:ascii="微软雅黑" w:hAnsi="微软雅黑" w:eastAsia="微软雅黑" w:cs="微软雅黑"/>
          <w:b/>
          <w:bCs/>
          <w:kern w:val="0"/>
          <w:sz w:val="32"/>
          <w:szCs w:val="32"/>
        </w:rPr>
        <w:t>：</w:t>
      </w:r>
      <w:r>
        <w:rPr>
          <w:rFonts w:hint="eastAsia" w:ascii="宋体" w:hAnsi="宋体" w:cs="宋体"/>
          <w:b/>
          <w:bCs/>
          <w:color w:val="auto"/>
          <w:sz w:val="36"/>
          <w:szCs w:val="36"/>
        </w:rPr>
        <w:fldChar w:fldCharType="begin"/>
      </w:r>
      <w:r>
        <w:rPr>
          <w:rFonts w:hint="eastAsia" w:ascii="宋体" w:hAnsi="宋体" w:cs="宋体"/>
          <w:b/>
          <w:bCs/>
          <w:color w:val="auto"/>
          <w:sz w:val="36"/>
          <w:szCs w:val="36"/>
        </w:rPr>
        <w:instrText xml:space="preserve"> HYPERLINK "http://www.mee-expo.cn/" </w:instrText>
      </w:r>
      <w:r>
        <w:rPr>
          <w:rFonts w:hint="eastAsia" w:ascii="宋体" w:hAnsi="宋体" w:cs="宋体"/>
          <w:b/>
          <w:bCs/>
          <w:color w:val="auto"/>
          <w:sz w:val="36"/>
          <w:szCs w:val="36"/>
        </w:rPr>
        <w:fldChar w:fldCharType="separate"/>
      </w:r>
      <w:r>
        <w:rPr>
          <w:rStyle w:val="8"/>
          <w:rFonts w:hint="eastAsia" w:ascii="宋体" w:hAnsi="宋体" w:cs="宋体"/>
          <w:b/>
          <w:bCs/>
          <w:color w:val="auto"/>
          <w:sz w:val="36"/>
          <w:szCs w:val="36"/>
        </w:rPr>
        <w:t>www.mee-expo.cn</w:t>
      </w:r>
      <w:r>
        <w:rPr>
          <w:rFonts w:hint="eastAsia" w:ascii="宋体" w:hAnsi="宋体" w:cs="宋体"/>
          <w:b/>
          <w:bCs/>
          <w:color w:val="auto"/>
          <w:sz w:val="36"/>
          <w:szCs w:val="36"/>
        </w:rPr>
        <w:fldChar w:fldCharType="end"/>
      </w:r>
    </w:p>
    <w:p w14:paraId="2F9AC30C">
      <w:pPr>
        <w:pStyle w:val="2"/>
        <w:rPr>
          <w:rFonts w:hint="eastAsia"/>
          <w:lang w:val="en-US" w:eastAsia="zh-CN"/>
        </w:rPr>
      </w:pPr>
    </w:p>
    <w:p w14:paraId="6D3F97BE">
      <w:pPr>
        <w:pStyle w:val="2"/>
        <w:keepNext w:val="0"/>
        <w:keepLines w:val="0"/>
        <w:pageBreakBefore w:val="0"/>
        <w:widowControl w:val="0"/>
        <w:kinsoku/>
        <w:wordWrap/>
        <w:overflowPunct/>
        <w:topLinePunct w:val="0"/>
        <w:autoSpaceDE/>
        <w:autoSpaceDN/>
        <w:bidi w:val="0"/>
        <w:adjustRightInd/>
        <w:snapToGrid/>
        <w:spacing w:line="420" w:lineRule="exact"/>
        <w:ind w:right="958"/>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往届合作单位</w:t>
      </w:r>
    </w:p>
    <w:p w14:paraId="54C1F1B8">
      <w:pPr>
        <w:pStyle w:val="2"/>
        <w:keepNext w:val="0"/>
        <w:keepLines w:val="0"/>
        <w:pageBreakBefore w:val="0"/>
        <w:widowControl w:val="0"/>
        <w:kinsoku/>
        <w:wordWrap/>
        <w:overflowPunct/>
        <w:topLinePunct w:val="0"/>
        <w:autoSpaceDE/>
        <w:autoSpaceDN/>
        <w:bidi w:val="0"/>
        <w:adjustRightInd/>
        <w:snapToGrid/>
        <w:spacing w:line="420" w:lineRule="exact"/>
        <w:ind w:right="958"/>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主办单位：喀什经济开发区</w:t>
      </w:r>
    </w:p>
    <w:p w14:paraId="6FDDB8BD">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新疆北展展览集团有限公司</w:t>
      </w:r>
      <w:r>
        <w:rPr>
          <w:rFonts w:hint="eastAsia" w:ascii="微软雅黑" w:hAnsi="微软雅黑" w:eastAsia="微软雅黑" w:cs="微软雅黑"/>
          <w:sz w:val="24"/>
          <w:szCs w:val="24"/>
          <w:lang w:val="en-US" w:eastAsia="zh-CN"/>
        </w:rPr>
        <w:br w:type="textWrapping"/>
      </w:r>
      <w:r>
        <w:rPr>
          <w:rFonts w:hint="eastAsia" w:ascii="微软雅黑" w:hAnsi="微软雅黑" w:eastAsia="微软雅黑" w:cs="微软雅黑"/>
          <w:sz w:val="24"/>
          <w:szCs w:val="24"/>
          <w:lang w:val="en-US" w:eastAsia="zh-CN"/>
        </w:rPr>
        <w:t>支持单位：中国国际贸易促进委员会新疆维吾尔自治区委员会</w:t>
      </w:r>
    </w:p>
    <w:p w14:paraId="00E43E3C">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喀什市卫生健康委员会        喀什地区市场监督管理局  </w:t>
      </w:r>
    </w:p>
    <w:p w14:paraId="78915C4C">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喀什地区工业和信息化局      喀什地区医疗保障局  喀什地区招商局         </w:t>
      </w:r>
    </w:p>
    <w:p w14:paraId="102E1A08">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和田地区商务局              阿克苏地区市场监督管理局  </w:t>
      </w:r>
    </w:p>
    <w:p w14:paraId="48261004">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阿克苏地区应急管理局        克州商务局</w:t>
      </w:r>
      <w:r>
        <w:rPr>
          <w:rFonts w:hint="eastAsia" w:ascii="微软雅黑" w:hAnsi="微软雅黑" w:eastAsia="微软雅黑" w:cs="微软雅黑"/>
          <w:sz w:val="24"/>
          <w:szCs w:val="24"/>
          <w:lang w:val="en-US" w:eastAsia="zh-CN"/>
        </w:rPr>
        <w:br w:type="textWrapping"/>
      </w:r>
      <w:r>
        <w:rPr>
          <w:rFonts w:hint="eastAsia" w:ascii="微软雅黑" w:hAnsi="微软雅黑" w:eastAsia="微软雅黑" w:cs="微软雅黑"/>
          <w:sz w:val="24"/>
          <w:szCs w:val="24"/>
          <w:lang w:val="en-US" w:eastAsia="zh-CN"/>
        </w:rPr>
        <w:t xml:space="preserve">          新疆维吾尔自治区工商业联合会医药行业商会</w:t>
      </w:r>
    </w:p>
    <w:p w14:paraId="1C3E435B">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新疆维吾尔自治区药学会      新疆药品流通协会</w:t>
      </w:r>
    </w:p>
    <w:p w14:paraId="48E3523A">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新疆维吾尔自治区护理学会    新疆维吾尔自治区口腔医学会</w:t>
      </w:r>
    </w:p>
    <w:p w14:paraId="46001F11">
      <w:pPr>
        <w:pStyle w:val="2"/>
        <w:keepNext w:val="0"/>
        <w:keepLines w:val="0"/>
        <w:pageBreakBefore w:val="0"/>
        <w:widowControl w:val="0"/>
        <w:kinsoku/>
        <w:wordWrap/>
        <w:overflowPunct/>
        <w:topLinePunct w:val="0"/>
        <w:autoSpaceDE/>
        <w:autoSpaceDN/>
        <w:bidi w:val="0"/>
        <w:adjustRightInd/>
        <w:snapToGrid/>
        <w:spacing w:line="420" w:lineRule="exact"/>
        <w:ind w:right="958" w:firstLine="1200" w:firstLineChars="500"/>
        <w:jc w:val="left"/>
        <w:textAlignment w:val="auto"/>
        <w:rPr>
          <w:rFonts w:hint="eastAsia" w:ascii="宋体" w:hAnsi="宋体"/>
          <w:b/>
          <w:bCs/>
          <w:sz w:val="28"/>
          <w:szCs w:val="28"/>
        </w:rPr>
      </w:pPr>
      <w:r>
        <w:rPr>
          <w:rFonts w:hint="eastAsia" w:ascii="微软雅黑" w:hAnsi="微软雅黑" w:eastAsia="微软雅黑" w:cs="微软雅黑"/>
          <w:sz w:val="24"/>
          <w:szCs w:val="24"/>
          <w:lang w:val="en-US" w:eastAsia="zh-CN"/>
        </w:rPr>
        <w:t>新疆维吾尔自治区营养学会</w:t>
      </w:r>
      <w:r>
        <w:rPr>
          <w:rFonts w:hint="eastAsia" w:ascii="微软雅黑" w:hAnsi="微软雅黑" w:eastAsia="微软雅黑" w:cs="微软雅黑"/>
          <w:sz w:val="24"/>
          <w:szCs w:val="24"/>
          <w:lang w:val="en-US" w:eastAsia="zh-CN"/>
        </w:rPr>
        <w:br w:type="textWrapping"/>
      </w:r>
      <w:r>
        <w:rPr>
          <w:rFonts w:hint="eastAsia" w:ascii="微软雅黑" w:hAnsi="微软雅黑" w:eastAsia="微软雅黑" w:cs="微软雅黑"/>
          <w:sz w:val="24"/>
          <w:szCs w:val="24"/>
          <w:lang w:val="en-US" w:eastAsia="zh-CN"/>
        </w:rPr>
        <w:t>协办单位：e家健康医疗器械展示交易中心 上海天呈医流科技股份有限公司</w:t>
      </w:r>
    </w:p>
    <w:p w14:paraId="33122906">
      <w:pPr>
        <w:pStyle w:val="2"/>
        <w:keepNext w:val="0"/>
        <w:keepLines w:val="0"/>
        <w:pageBreakBefore w:val="0"/>
        <w:widowControl w:val="0"/>
        <w:kinsoku/>
        <w:wordWrap/>
        <w:overflowPunct/>
        <w:topLinePunct w:val="0"/>
        <w:autoSpaceDE/>
        <w:autoSpaceDN/>
        <w:bidi w:val="0"/>
        <w:adjustRightInd/>
        <w:snapToGrid/>
        <w:spacing w:line="300" w:lineRule="exact"/>
        <w:ind w:right="958"/>
        <w:textAlignment w:val="auto"/>
        <w:rPr>
          <w:rFonts w:hint="eastAsia" w:ascii="宋体" w:hAnsi="宋体"/>
          <w:b/>
          <w:bCs/>
          <w:sz w:val="28"/>
          <w:szCs w:val="28"/>
        </w:rPr>
      </w:pPr>
    </w:p>
    <w:p w14:paraId="26BF8333">
      <w:pPr>
        <w:pStyle w:val="2"/>
        <w:keepNext w:val="0"/>
        <w:keepLines w:val="0"/>
        <w:pageBreakBefore w:val="0"/>
        <w:widowControl w:val="0"/>
        <w:kinsoku/>
        <w:wordWrap/>
        <w:overflowPunct/>
        <w:topLinePunct w:val="0"/>
        <w:autoSpaceDE/>
        <w:autoSpaceDN/>
        <w:bidi w:val="0"/>
        <w:adjustRightInd/>
        <w:snapToGrid/>
        <w:spacing w:line="300" w:lineRule="exact"/>
        <w:ind w:right="958"/>
        <w:textAlignment w:val="auto"/>
        <w:rPr>
          <w:rFonts w:hint="eastAsia" w:ascii="宋体" w:hAnsi="宋体"/>
          <w:b/>
          <w:bCs/>
          <w:sz w:val="28"/>
          <w:szCs w:val="28"/>
        </w:rPr>
      </w:pPr>
      <w:r>
        <w:rPr>
          <w:rFonts w:hint="eastAsia" w:ascii="宋体" w:hAnsi="宋体"/>
          <w:b/>
          <w:bCs/>
          <w:sz w:val="28"/>
          <w:szCs w:val="28"/>
        </w:rPr>
        <w:t>【</w:t>
      </w:r>
      <w:r>
        <w:rPr>
          <w:rFonts w:hint="eastAsia" w:ascii="宋体" w:hAnsi="宋体" w:eastAsia="宋体" w:cs="宋体"/>
          <w:b/>
          <w:bCs/>
          <w:kern w:val="2"/>
          <w:sz w:val="28"/>
          <w:szCs w:val="28"/>
          <w:lang w:val="en-US" w:eastAsia="zh-CN" w:bidi="ar-SA"/>
        </w:rPr>
        <w:t>展会概况</w:t>
      </w:r>
      <w:r>
        <w:rPr>
          <w:rFonts w:hint="eastAsia" w:ascii="宋体" w:hAnsi="宋体"/>
          <w:b/>
          <w:bCs/>
          <w:sz w:val="28"/>
          <w:szCs w:val="28"/>
        </w:rPr>
        <w:t>】</w:t>
      </w:r>
    </w:p>
    <w:p w14:paraId="0B6451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“五口通八国，一路连欧亚”，喀什，凭借得天独厚的地理优势，</w:t>
      </w:r>
      <w:r>
        <w:rPr>
          <w:rFonts w:hint="eastAsia"/>
        </w:rPr>
        <w:t>在“一带一路”战略下迎来了高速发展新机遇</w:t>
      </w:r>
      <w:r>
        <w:rPr>
          <w:rFonts w:hint="eastAsia"/>
          <w:lang w:eastAsia="zh-CN"/>
        </w:rPr>
        <w:t>。</w:t>
      </w:r>
      <w:r>
        <w:rPr>
          <w:rFonts w:hint="eastAsia"/>
        </w:rPr>
        <w:t>喀什地区贯彻“健康中国”和“健康新疆”战略，</w:t>
      </w:r>
      <w:r>
        <w:rPr>
          <w:rFonts w:hint="eastAsia"/>
          <w:lang w:val="en-US" w:eastAsia="zh-CN"/>
        </w:rPr>
        <w:t>全推进“健康喀什”建设。出台</w:t>
      </w:r>
      <w:r>
        <w:rPr>
          <w:rFonts w:hint="eastAsia"/>
        </w:rPr>
        <w:t>《喀什地区卫生健康事业“十四五”发展规划》</w:t>
      </w:r>
      <w:r>
        <w:rPr>
          <w:rFonts w:hint="eastAsia"/>
          <w:lang w:eastAsia="zh-CN"/>
        </w:rPr>
        <w:t>，对未来</w:t>
      </w:r>
      <w:r>
        <w:rPr>
          <w:rFonts w:hint="eastAsia"/>
          <w:lang w:val="en-US" w:eastAsia="zh-CN"/>
        </w:rPr>
        <w:t>5年喀什卫生健康事业进行了统筹规划。为打造“健康喀什”，将建成覆盖全人群、全方位、全周期的卫生健康服务体系，助力中医药特色凸显，</w:t>
      </w:r>
      <w:r>
        <w:rPr>
          <w:rFonts w:hint="eastAsia"/>
        </w:rPr>
        <w:t>推动</w:t>
      </w:r>
      <w:r>
        <w:rPr>
          <w:rFonts w:hint="eastAsia"/>
          <w:lang w:eastAsia="zh-CN"/>
        </w:rPr>
        <w:t>南疆地区</w:t>
      </w:r>
      <w:r>
        <w:rPr>
          <w:rFonts w:hint="eastAsia"/>
        </w:rPr>
        <w:t>卫生健康事业高质量发展，</w:t>
      </w:r>
      <w:r>
        <w:rPr>
          <w:rFonts w:hint="eastAsia"/>
          <w:lang w:eastAsia="zh-CN"/>
        </w:rPr>
        <w:t>促进南疆的健康扶贫成果与乡村振兴的有效衔接</w:t>
      </w:r>
      <w:r>
        <w:rPr>
          <w:rFonts w:hint="eastAsia"/>
        </w:rPr>
        <w:t>。</w:t>
      </w:r>
      <w:r>
        <w:rPr>
          <w:rFonts w:hint="eastAsia"/>
          <w:lang w:eastAsia="zh-CN"/>
        </w:rPr>
        <w:t>为深入推进健康喀什建设，带动南疆医疗事业快速发展，新疆北展展览集团有限公司将于</w:t>
      </w:r>
      <w:r>
        <w:rPr>
          <w:rFonts w:hint="eastAsia"/>
          <w:lang w:val="en-US" w:eastAsia="zh-CN"/>
        </w:rPr>
        <w:t>2025年5月9日-11日，在新疆喀什国际会展中心隆重召开新疆喀什智慧医疗暨医院建设博览会，</w:t>
      </w:r>
      <w:r>
        <w:rPr>
          <w:rFonts w:hint="eastAsia"/>
        </w:rPr>
        <w:t>诚邀各优质医疗企业</w:t>
      </w:r>
      <w:r>
        <w:rPr>
          <w:rFonts w:hint="eastAsia"/>
          <w:lang w:eastAsia="zh-CN"/>
        </w:rPr>
        <w:t>积极参与</w:t>
      </w:r>
      <w:r>
        <w:rPr>
          <w:rFonts w:hint="eastAsia"/>
        </w:rPr>
        <w:t>，携手打造</w:t>
      </w:r>
      <w:r>
        <w:rPr>
          <w:rFonts w:hint="eastAsia"/>
          <w:lang w:eastAsia="zh-CN"/>
        </w:rPr>
        <w:t>“健康喀什</w:t>
      </w:r>
      <w:r>
        <w:rPr>
          <w:rFonts w:hint="eastAsia"/>
          <w:lang w:val="en-US" w:eastAsia="zh-CN"/>
        </w:rPr>
        <w:t>”</w:t>
      </w:r>
      <w:r>
        <w:rPr>
          <w:rFonts w:hint="eastAsia"/>
        </w:rPr>
        <w:t>新平台，推动</w:t>
      </w:r>
      <w:r>
        <w:rPr>
          <w:rFonts w:hint="eastAsia"/>
          <w:lang w:eastAsia="zh-CN"/>
        </w:rPr>
        <w:t>南疆地区</w:t>
      </w:r>
      <w:r>
        <w:rPr>
          <w:rFonts w:hint="eastAsia"/>
        </w:rPr>
        <w:t>乃至</w:t>
      </w:r>
      <w:r>
        <w:rPr>
          <w:rFonts w:hint="eastAsia"/>
          <w:lang w:eastAsia="zh-CN"/>
        </w:rPr>
        <w:t>全疆的</w:t>
      </w:r>
      <w:r>
        <w:rPr>
          <w:rFonts w:hint="eastAsia"/>
        </w:rPr>
        <w:t>卫生健康事业迈向高品质、整合型、智慧化的新高度。</w:t>
      </w:r>
    </w:p>
    <w:p w14:paraId="24C7925C">
      <w:pPr>
        <w:keepNext w:val="0"/>
        <w:keepLines w:val="0"/>
        <w:pageBreakBefore w:val="0"/>
        <w:widowControl w:val="0"/>
        <w:kinsoku/>
        <w:wordWrap/>
        <w:overflowPunct/>
        <w:topLinePunct w:val="0"/>
        <w:autoSpaceDE/>
        <w:autoSpaceDN/>
        <w:bidi w:val="0"/>
        <w:adjustRightInd/>
        <w:snapToGrid/>
        <w:spacing w:before="95" w:beforeLines="30" w:line="300" w:lineRule="exact"/>
        <w:jc w:val="left"/>
        <w:textAlignment w:val="auto"/>
        <w:rPr>
          <w:rFonts w:hint="eastAsia" w:ascii="宋体" w:hAnsi="宋体" w:cs="宋体"/>
          <w:b/>
          <w:bCs/>
          <w:szCs w:val="21"/>
        </w:rPr>
      </w:pPr>
      <w:r>
        <w:rPr>
          <w:rFonts w:hint="eastAsia" w:ascii="宋体" w:hAnsi="宋体" w:cs="宋体"/>
          <w:b/>
          <w:bCs/>
          <w:sz w:val="28"/>
          <w:szCs w:val="28"/>
        </w:rPr>
        <w:t>【展品范围】</w:t>
      </w:r>
    </w:p>
    <w:p w14:paraId="13066A5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医疗</w:t>
      </w:r>
      <w:r>
        <w:rPr>
          <w:rFonts w:hint="eastAsia" w:ascii="宋体" w:hAnsi="宋体" w:eastAsia="宋体" w:cs="宋体"/>
          <w:b/>
          <w:bCs/>
          <w:sz w:val="24"/>
          <w:szCs w:val="24"/>
          <w:lang w:val="en-US" w:eastAsia="zh-CN"/>
        </w:rPr>
        <w:t>器械</w:t>
      </w:r>
      <w:r>
        <w:rPr>
          <w:rFonts w:hint="eastAsia" w:ascii="宋体" w:hAnsi="宋体" w:eastAsia="宋体" w:cs="宋体"/>
          <w:b/>
          <w:bCs/>
          <w:sz w:val="24"/>
          <w:szCs w:val="24"/>
        </w:rPr>
        <w:t>展区</w:t>
      </w:r>
    </w:p>
    <w:p w14:paraId="081A784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宋体" w:hAnsi="宋体" w:eastAsia="宋体" w:cs="宋体"/>
          <w:color w:val="000000"/>
          <w:kern w:val="0"/>
          <w:szCs w:val="21"/>
          <w:lang w:val="en-US" w:eastAsia="zh-CN" w:bidi="ar"/>
        </w:rPr>
        <w:t>医疗器械、</w:t>
      </w:r>
      <w:r>
        <w:rPr>
          <w:rFonts w:hint="eastAsia" w:ascii="宋体" w:hAnsi="宋体" w:eastAsia="宋体" w:cs="宋体"/>
          <w:color w:val="000000"/>
          <w:kern w:val="0"/>
          <w:szCs w:val="21"/>
          <w:lang w:bidi="ar"/>
        </w:rPr>
        <w:t>医学影像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5G+智能影像产品、数字医疗整体解决方案、AI智能辅助诊疗、放射设备、声设备、核医学影像产品、分子影像设备等</w:t>
      </w:r>
      <w:r>
        <w:rPr>
          <w:rFonts w:hint="eastAsia" w:ascii="宋体" w:hAnsi="宋体" w:eastAsia="宋体" w:cs="宋体"/>
          <w:color w:val="000000"/>
          <w:kern w:val="0"/>
          <w:szCs w:val="21"/>
          <w:lang w:eastAsia="zh-CN" w:bidi="ar"/>
        </w:rPr>
        <w:t>。</w:t>
      </w:r>
    </w:p>
    <w:p w14:paraId="05E5089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二、检验类展区</w:t>
      </w:r>
    </w:p>
    <w:p w14:paraId="6EB70BA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宋体" w:hAnsi="宋体" w:eastAsia="宋体" w:cs="宋体"/>
          <w:color w:val="000000"/>
          <w:kern w:val="0"/>
          <w:szCs w:val="21"/>
          <w:lang w:val="en-US" w:eastAsia="zh-CN" w:bidi="ar"/>
        </w:rPr>
        <w:t>IVD诊断试剂、检验医学与生命科学仪器设备、精准医学、试剂原料、检验医学/试剂耗材、临床实验室辅助设备、检验医学样本采集系统及自动化设备、试剂生产封装设备、各类检测产品、生化分析仪、免疫分析仪细菌分析仪、尿液分析仪、微生物分析仪、电解质分析仪、血液透析仪、酶标仪、色谱仪、PCR仪基因检测产品、分子检测、病毒检测、瘟症检测、临床检验设备及试剂、输血类设备以及各类检验试剂等。</w:t>
      </w:r>
    </w:p>
    <w:p w14:paraId="1EAB8C2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三、康养展区</w:t>
      </w:r>
    </w:p>
    <w:p w14:paraId="2B07AD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宋体" w:hAnsi="宋体" w:eastAsia="宋体" w:cs="宋体"/>
          <w:color w:val="000000"/>
          <w:kern w:val="0"/>
          <w:szCs w:val="21"/>
          <w:lang w:bidi="ar"/>
        </w:rPr>
        <w:t>康复医疗</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康复器材</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辅助器具</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理疗设备及用品</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旅居养老</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康养产业形象工程展示</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康养保险产业</w:t>
      </w:r>
      <w:r>
        <w:rPr>
          <w:rFonts w:hint="eastAsia" w:ascii="宋体" w:hAnsi="宋体" w:eastAsia="宋体" w:cs="宋体"/>
          <w:color w:val="000000"/>
          <w:kern w:val="0"/>
          <w:szCs w:val="21"/>
          <w:lang w:eastAsia="zh-CN" w:bidi="ar"/>
        </w:rPr>
        <w:t>、神经康复、骨科康复、儿科康复、老年康复、慢病康复肿瘤康复、重症康复、家庭医疗保健器材、家庭保健按產产品、家庭康养老设备、家庭急救护理设备、智能完载设备等。</w:t>
      </w:r>
    </w:p>
    <w:p w14:paraId="4B87EAF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四、口腔眼科展区</w:t>
      </w:r>
    </w:p>
    <w:p w14:paraId="5FD955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口腔诊断设备</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口腔治疗设备</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口腔辅助设备</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眼健康诊治</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眼科医疗设备</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视力检测仪器及设备</w:t>
      </w:r>
      <w:r>
        <w:rPr>
          <w:rFonts w:hint="eastAsia" w:ascii="宋体" w:hAnsi="宋体" w:eastAsia="宋体" w:cs="宋体"/>
          <w:color w:val="000000"/>
          <w:kern w:val="0"/>
          <w:szCs w:val="21"/>
          <w:lang w:val="en-US" w:eastAsia="zh-CN" w:bidi="ar"/>
        </w:rPr>
        <w:t>等。</w:t>
      </w:r>
    </w:p>
    <w:p w14:paraId="5EA5A15B">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医疗耗材展区</w:t>
      </w:r>
    </w:p>
    <w:p w14:paraId="7F0D0D0B">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宋体" w:hAnsi="宋体" w:eastAsia="宋体" w:cs="宋体"/>
          <w:color w:val="000000"/>
          <w:kern w:val="0"/>
          <w:szCs w:val="21"/>
          <w:lang w:val="en-US" w:eastAsia="zh-CN" w:bidi="ar"/>
        </w:rPr>
        <w:t>医用敷料、口罩、防护服、消杀用品、体温测量仪、心电图机、呼吸机、心肺复苏机、心电监护仪、除颤仪 AED、氧气瓶负压吸引器，手术衣等医疗高质耗材、低值耗材、-次性医疗用品等。</w:t>
      </w:r>
    </w:p>
    <w:p w14:paraId="74E4C8E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六、医院建设展区</w:t>
      </w:r>
    </w:p>
    <w:p w14:paraId="01F62F8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智慧医院建设、绿色节能解决方案、医院建筑配套产品与装备技术、医院家具及装备、生命支持系统与专业工程、后勤保障系统、医疗建筑环境设计、医院洁净工程、医用洁净装备材料、智慧家居、智慧出行、智慧健身、智慧教育、智慧医养、智慧机器人、可穿戴设备、5G+、科研机构等高端医学等。</w:t>
      </w:r>
    </w:p>
    <w:p w14:paraId="3436245A">
      <w:pPr>
        <w:keepNext w:val="0"/>
        <w:keepLines w:val="0"/>
        <w:pageBreakBefore w:val="0"/>
        <w:widowControl w:val="0"/>
        <w:kinsoku/>
        <w:wordWrap/>
        <w:overflowPunct/>
        <w:topLinePunct w:val="0"/>
        <w:autoSpaceDE/>
        <w:autoSpaceDN/>
        <w:bidi w:val="0"/>
        <w:adjustRightInd/>
        <w:snapToGrid/>
        <w:spacing w:before="95" w:beforeLines="30" w:line="40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【同期活动】</w:t>
      </w:r>
    </w:p>
    <w:p w14:paraId="5BD9724C">
      <w:pPr>
        <w:keepNext w:val="0"/>
        <w:keepLines w:val="0"/>
        <w:pageBreakBefore w:val="0"/>
        <w:widowControl w:val="0"/>
        <w:kinsoku/>
        <w:wordWrap/>
        <w:overflowPunct/>
        <w:topLinePunct w:val="0"/>
        <w:autoSpaceDE/>
        <w:autoSpaceDN/>
        <w:bidi w:val="0"/>
        <w:adjustRightInd/>
        <w:snapToGrid/>
        <w:spacing w:before="95" w:beforeLines="30" w:line="400" w:lineRule="exact"/>
        <w:jc w:val="left"/>
        <w:textAlignment w:val="auto"/>
        <w:rPr>
          <w:rFonts w:hint="eastAsia" w:ascii="宋体" w:hAnsi="宋体" w:cs="宋体"/>
          <w:szCs w:val="21"/>
          <w:lang w:val="en-US" w:eastAsia="zh-CN"/>
        </w:rPr>
      </w:pPr>
      <w:r>
        <w:rPr>
          <w:rFonts w:hint="eastAsia" w:ascii="宋体" w:hAnsi="宋体" w:eastAsia="宋体" w:cs="宋体"/>
          <w:szCs w:val="21"/>
          <w:lang w:val="en-US" w:eastAsia="zh-CN"/>
        </w:rPr>
        <w:t>南疆地区医院建设</w:t>
      </w:r>
      <w:bookmarkStart w:id="1" w:name="_Toc1638"/>
      <w:r>
        <w:rPr>
          <w:rFonts w:hint="eastAsia" w:ascii="宋体" w:hAnsi="宋体" w:cs="宋体"/>
          <w:szCs w:val="21"/>
          <w:lang w:val="en-US" w:eastAsia="zh-CN"/>
        </w:rPr>
        <w:t>大会</w:t>
      </w:r>
    </w:p>
    <w:p w14:paraId="76D15000">
      <w:pPr>
        <w:keepNext w:val="0"/>
        <w:keepLines w:val="0"/>
        <w:pageBreakBefore w:val="0"/>
        <w:widowControl w:val="0"/>
        <w:kinsoku/>
        <w:wordWrap/>
        <w:overflowPunct/>
        <w:topLinePunct w:val="0"/>
        <w:autoSpaceDE/>
        <w:autoSpaceDN/>
        <w:bidi w:val="0"/>
        <w:adjustRightInd/>
        <w:snapToGrid/>
        <w:spacing w:before="95" w:beforeLines="30"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南疆地区新型康复产业发展峰会</w:t>
      </w:r>
      <w:bookmarkEnd w:id="1"/>
    </w:p>
    <w:p w14:paraId="4653E9D1">
      <w:pPr>
        <w:keepNext w:val="0"/>
        <w:keepLines w:val="0"/>
        <w:pageBreakBefore w:val="0"/>
        <w:widowControl w:val="0"/>
        <w:kinsoku/>
        <w:wordWrap/>
        <w:overflowPunct/>
        <w:topLinePunct w:val="0"/>
        <w:autoSpaceDE/>
        <w:autoSpaceDN/>
        <w:bidi w:val="0"/>
        <w:adjustRightInd/>
        <w:snapToGrid/>
        <w:spacing w:before="95" w:beforeLines="30" w:line="400" w:lineRule="exact"/>
        <w:jc w:val="left"/>
        <w:textAlignment w:val="auto"/>
        <w:rPr>
          <w:rFonts w:hint="eastAsia"/>
          <w:lang w:val="en-US" w:eastAsia="zh-CN"/>
        </w:rPr>
      </w:pPr>
      <w:r>
        <w:rPr>
          <w:rFonts w:hint="eastAsia" w:ascii="宋体" w:hAnsi="宋体" w:eastAsia="宋体" w:cs="宋体"/>
          <w:szCs w:val="21"/>
          <w:lang w:val="en-US" w:eastAsia="zh-CN"/>
        </w:rPr>
        <w:t>第</w:t>
      </w:r>
      <w:r>
        <w:rPr>
          <w:rFonts w:hint="eastAsia" w:ascii="宋体" w:hAnsi="宋体" w:cs="宋体"/>
          <w:szCs w:val="21"/>
          <w:lang w:val="en-US" w:eastAsia="zh-CN"/>
        </w:rPr>
        <w:t>三</w:t>
      </w:r>
      <w:r>
        <w:rPr>
          <w:rFonts w:hint="eastAsia" w:ascii="宋体" w:hAnsi="宋体" w:eastAsia="宋体" w:cs="宋体"/>
          <w:szCs w:val="21"/>
          <w:lang w:val="en-US" w:eastAsia="zh-CN"/>
        </w:rPr>
        <w:t>届未来医学实验室建设与发展创新峰会</w:t>
      </w:r>
    </w:p>
    <w:p w14:paraId="7C40F5AC">
      <w:pPr>
        <w:keepNext w:val="0"/>
        <w:keepLines w:val="0"/>
        <w:pageBreakBefore w:val="0"/>
        <w:widowControl w:val="0"/>
        <w:kinsoku/>
        <w:wordWrap/>
        <w:overflowPunct/>
        <w:topLinePunct w:val="0"/>
        <w:autoSpaceDE/>
        <w:autoSpaceDN/>
        <w:bidi w:val="0"/>
        <w:adjustRightInd/>
        <w:snapToGrid/>
        <w:spacing w:before="95" w:beforeLines="30"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w:t>
      </w:r>
      <w:r>
        <w:rPr>
          <w:rFonts w:hint="eastAsia" w:ascii="宋体" w:hAnsi="宋体" w:cs="宋体"/>
          <w:szCs w:val="21"/>
          <w:lang w:val="en-US" w:eastAsia="zh-CN"/>
        </w:rPr>
        <w:t>五</w:t>
      </w:r>
      <w:r>
        <w:rPr>
          <w:rFonts w:hint="eastAsia" w:ascii="宋体" w:hAnsi="宋体" w:eastAsia="宋体" w:cs="宋体"/>
          <w:szCs w:val="21"/>
          <w:lang w:val="en-US" w:eastAsia="zh-CN"/>
        </w:rPr>
        <w:t>届经销商大会</w:t>
      </w:r>
    </w:p>
    <w:p w14:paraId="0EA3BE9F">
      <w:pPr>
        <w:keepNext w:val="0"/>
        <w:keepLines w:val="0"/>
        <w:pageBreakBefore w:val="0"/>
        <w:widowControl w:val="0"/>
        <w:kinsoku/>
        <w:wordWrap/>
        <w:overflowPunct/>
        <w:topLinePunct w:val="0"/>
        <w:autoSpaceDE/>
        <w:autoSpaceDN/>
        <w:bidi w:val="0"/>
        <w:adjustRightInd/>
        <w:snapToGrid/>
        <w:spacing w:before="95" w:beforeLines="30" w:line="400" w:lineRule="exact"/>
        <w:jc w:val="left"/>
        <w:textAlignment w:val="auto"/>
        <w:rPr>
          <w:rFonts w:hint="eastAsia" w:ascii="宋体" w:hAnsi="宋体" w:cs="宋体"/>
          <w:b/>
          <w:bCs/>
          <w:sz w:val="28"/>
          <w:szCs w:val="28"/>
        </w:rPr>
      </w:pPr>
      <w:r>
        <w:rPr>
          <w:rFonts w:hint="eastAsia" w:ascii="宋体" w:hAnsi="宋体" w:eastAsia="宋体" w:cs="宋体"/>
          <w:szCs w:val="21"/>
          <w:lang w:val="en-US" w:eastAsia="zh-CN"/>
        </w:rPr>
        <w:t>南疆五地州招商发布会</w:t>
      </w:r>
    </w:p>
    <w:p w14:paraId="63B11643">
      <w:pPr>
        <w:keepNext w:val="0"/>
        <w:keepLines w:val="0"/>
        <w:pageBreakBefore w:val="0"/>
        <w:widowControl w:val="0"/>
        <w:kinsoku/>
        <w:wordWrap/>
        <w:overflowPunct/>
        <w:topLinePunct w:val="0"/>
        <w:autoSpaceDE/>
        <w:autoSpaceDN/>
        <w:bidi w:val="0"/>
        <w:adjustRightInd/>
        <w:snapToGrid/>
        <w:spacing w:before="95" w:beforeLines="30" w:line="400" w:lineRule="exact"/>
        <w:textAlignment w:val="auto"/>
        <w:rPr>
          <w:rFonts w:hint="eastAsia" w:ascii="宋体" w:hAnsi="宋体" w:cs="宋体"/>
          <w:b/>
          <w:bCs/>
          <w:sz w:val="28"/>
          <w:szCs w:val="28"/>
        </w:rPr>
      </w:pPr>
      <w:r>
        <w:rPr>
          <w:rFonts w:hint="eastAsia" w:ascii="宋体" w:hAnsi="宋体" w:cs="宋体"/>
          <w:b/>
          <w:bCs/>
          <w:sz w:val="28"/>
          <w:szCs w:val="28"/>
        </w:rPr>
        <w:t>【特邀观众】</w:t>
      </w:r>
    </w:p>
    <w:p w14:paraId="05C7717C">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eastAsia="zh-CN"/>
        </w:rPr>
        <w:t>南</w:t>
      </w:r>
      <w:r>
        <w:rPr>
          <w:rFonts w:hint="eastAsia" w:ascii="宋体" w:hAnsi="宋体" w:cs="宋体"/>
          <w:szCs w:val="21"/>
          <w:lang w:val="en-US" w:eastAsia="zh-CN"/>
        </w:rPr>
        <w:t>疆各地州相关各级（市、县（区）、镇、街道（村））级政府、卫健委、对口援疆办、疾病预防控制中心、残疾人联合会、协会以及慈善机构；</w:t>
      </w:r>
    </w:p>
    <w:p w14:paraId="34F62690">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highlight w:val="none"/>
          <w:lang w:val="en-US" w:eastAsia="zh-CN"/>
        </w:rPr>
      </w:pPr>
      <w:r>
        <w:rPr>
          <w:rFonts w:hint="eastAsia" w:ascii="宋体" w:hAnsi="宋体" w:cs="宋体"/>
          <w:szCs w:val="21"/>
        </w:rPr>
        <w:t>◆</w:t>
      </w:r>
      <w:r>
        <w:rPr>
          <w:rFonts w:hint="eastAsia" w:ascii="宋体" w:hAnsi="宋体" w:cs="宋体"/>
          <w:szCs w:val="21"/>
          <w:lang w:eastAsia="zh-CN"/>
        </w:rPr>
        <w:t>公私立</w:t>
      </w:r>
      <w:r>
        <w:rPr>
          <w:rFonts w:hint="eastAsia" w:ascii="宋体" w:hAnsi="宋体" w:cs="宋体"/>
          <w:szCs w:val="21"/>
          <w:highlight w:val="none"/>
        </w:rPr>
        <w:t>各级医院院长、副院长、信息中心负责人</w:t>
      </w:r>
      <w:r>
        <w:rPr>
          <w:rFonts w:hint="eastAsia" w:ascii="宋体" w:hAnsi="宋体" w:cs="宋体"/>
          <w:szCs w:val="21"/>
          <w:highlight w:val="none"/>
          <w:lang w:val="en-US" w:eastAsia="zh-CN"/>
        </w:rPr>
        <w:t>、</w:t>
      </w:r>
      <w:r>
        <w:rPr>
          <w:rFonts w:hint="eastAsia" w:ascii="宋体" w:hAnsi="宋体" w:cs="宋体"/>
          <w:szCs w:val="21"/>
          <w:highlight w:val="none"/>
        </w:rPr>
        <w:t>基建、设备、</w:t>
      </w:r>
      <w:r>
        <w:rPr>
          <w:rFonts w:hint="eastAsia" w:ascii="宋体" w:hAnsi="宋体" w:cs="宋体"/>
          <w:szCs w:val="21"/>
          <w:highlight w:val="none"/>
          <w:lang w:eastAsia="zh-CN"/>
        </w:rPr>
        <w:t>护理部、康复、</w:t>
      </w:r>
      <w:r>
        <w:rPr>
          <w:rFonts w:hint="eastAsia" w:ascii="宋体" w:hAnsi="宋体" w:cs="宋体"/>
          <w:szCs w:val="21"/>
          <w:highlight w:val="none"/>
        </w:rPr>
        <w:t>后勤、财务等</w:t>
      </w:r>
      <w:r>
        <w:rPr>
          <w:rFonts w:hint="eastAsia" w:ascii="宋体" w:hAnsi="宋体" w:cs="宋体"/>
          <w:szCs w:val="21"/>
          <w:highlight w:val="none"/>
          <w:lang w:eastAsia="zh-CN"/>
        </w:rPr>
        <w:t>科室相关</w:t>
      </w:r>
      <w:r>
        <w:rPr>
          <w:rFonts w:hint="eastAsia" w:ascii="宋体" w:hAnsi="宋体" w:cs="宋体"/>
          <w:szCs w:val="21"/>
          <w:highlight w:val="none"/>
        </w:rPr>
        <w:t>负责人</w:t>
      </w:r>
      <w:r>
        <w:rPr>
          <w:rFonts w:hint="eastAsia" w:ascii="宋体" w:hAnsi="宋体" w:cs="宋体"/>
          <w:szCs w:val="21"/>
          <w:highlight w:val="none"/>
          <w:lang w:eastAsia="zh-CN"/>
        </w:rPr>
        <w:t>；中西医</w:t>
      </w:r>
      <w:r>
        <w:rPr>
          <w:rFonts w:hint="eastAsia" w:ascii="宋体" w:hAnsi="宋体" w:cs="宋体"/>
          <w:szCs w:val="21"/>
          <w:highlight w:val="none"/>
          <w:lang w:val="en-US" w:eastAsia="zh-CN"/>
        </w:rPr>
        <w:t>诊所、社区卫生院、</w:t>
      </w:r>
      <w:r>
        <w:rPr>
          <w:rFonts w:hint="eastAsia" w:ascii="宋体" w:hAnsi="宋体" w:cs="宋体"/>
          <w:szCs w:val="21"/>
          <w:lang w:val="en-US" w:eastAsia="zh-CN"/>
        </w:rPr>
        <w:t>基层卫生服务中心、</w:t>
      </w:r>
      <w:r>
        <w:rPr>
          <w:rFonts w:hint="eastAsia" w:ascii="宋体" w:hAnsi="宋体" w:cs="宋体"/>
          <w:szCs w:val="21"/>
          <w:highlight w:val="none"/>
          <w:lang w:val="en-US" w:eastAsia="zh-CN"/>
        </w:rPr>
        <w:t>各级医疗机构相关负责人；</w:t>
      </w:r>
    </w:p>
    <w:p w14:paraId="4CB5AD5F">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医疗院校、科研院所、医疗器械产业园、医疗器械聚集地负责人；</w:t>
      </w:r>
    </w:p>
    <w:p w14:paraId="5C05C24F">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 xml:space="preserve">医疗器械行业代理商、加盟商、出口商、批发商、零售商、经销商；  </w:t>
      </w:r>
    </w:p>
    <w:p w14:paraId="79D2EF71">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rPr>
      </w:pPr>
      <w:r>
        <w:rPr>
          <w:rFonts w:hint="eastAsia" w:ascii="宋体" w:hAnsi="宋体" w:cs="宋体"/>
          <w:szCs w:val="21"/>
          <w:highlight w:val="none"/>
        </w:rPr>
        <w:t>◆</w:t>
      </w:r>
      <w:r>
        <w:rPr>
          <w:rFonts w:hint="eastAsia" w:ascii="宋体" w:hAnsi="宋体" w:cs="宋体"/>
          <w:szCs w:val="21"/>
          <w:highlight w:val="none"/>
          <w:lang w:val="en-US" w:eastAsia="zh-CN"/>
        </w:rPr>
        <w:t>康复产业园区、康复医院、康复中心、护理康复机构、健康管理机构、养老院等养老服</w:t>
      </w:r>
      <w:r>
        <w:rPr>
          <w:rFonts w:hint="eastAsia" w:ascii="宋体" w:hAnsi="宋体" w:cs="宋体"/>
          <w:szCs w:val="21"/>
          <w:lang w:val="en-US" w:eastAsia="zh-CN"/>
        </w:rPr>
        <w:t>务机构、诊所与看护培训机构、养生馆；</w:t>
      </w:r>
    </w:p>
    <w:p w14:paraId="18249383">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 xml:space="preserve">中亚、南亚、俄罗斯相关贸易团体、商会协会、行业组织、科研院所、制造商、贸易商、驻华采购办；                                                                                                                                                                                                                                        </w:t>
      </w:r>
    </w:p>
    <w:p w14:paraId="161F524A">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南疆五地州各口岸相关负责人，</w:t>
      </w:r>
      <w:r>
        <w:rPr>
          <w:rFonts w:hint="eastAsia" w:ascii="宋体" w:hAnsi="宋体" w:cs="宋体"/>
          <w:szCs w:val="21"/>
        </w:rPr>
        <w:t>出口贸易企业、境外经销单位等</w:t>
      </w:r>
      <w:r>
        <w:rPr>
          <w:rFonts w:hint="eastAsia" w:ascii="宋体" w:hAnsi="宋体" w:cs="宋体"/>
          <w:szCs w:val="21"/>
          <w:lang w:eastAsia="zh-CN"/>
        </w:rPr>
        <w:t>；</w:t>
      </w:r>
      <w:r>
        <w:rPr>
          <w:rFonts w:hint="eastAsia" w:ascii="宋体" w:hAnsi="宋体" w:cs="宋体"/>
          <w:szCs w:val="21"/>
        </w:rPr>
        <w:t xml:space="preserve">       </w:t>
      </w:r>
    </w:p>
    <w:p w14:paraId="4CD08C59">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药品/生物制品/保健品生产商、原料药/中间体生产商、贸易商、药店/</w:t>
      </w:r>
      <w:r>
        <w:rPr>
          <w:rFonts w:hint="eastAsia" w:ascii="宋体" w:hAnsi="宋体" w:eastAsia="宋体" w:cs="宋体"/>
          <w:b w:val="0"/>
          <w:bCs w:val="0"/>
          <w:color w:val="000000"/>
          <w:kern w:val="0"/>
          <w:sz w:val="21"/>
          <w:szCs w:val="21"/>
          <w:lang w:val="en-US" w:eastAsia="zh-CN" w:bidi="ar"/>
        </w:rPr>
        <w:t>连锁药店/单体药店</w:t>
      </w:r>
      <w:r>
        <w:rPr>
          <w:rFonts w:hint="eastAsia" w:ascii="宋体" w:hAnsi="宋体" w:cs="宋体"/>
          <w:b w:val="0"/>
          <w:bCs w:val="0"/>
          <w:color w:val="000000"/>
          <w:kern w:val="0"/>
          <w:sz w:val="21"/>
          <w:szCs w:val="21"/>
          <w:lang w:val="en-US" w:eastAsia="zh-CN" w:bidi="ar"/>
        </w:rPr>
        <w:t>/</w:t>
      </w:r>
      <w:r>
        <w:rPr>
          <w:rFonts w:hint="eastAsia" w:ascii="宋体" w:hAnsi="宋体" w:cs="宋体"/>
          <w:szCs w:val="21"/>
          <w:lang w:val="en-US" w:eastAsia="zh-CN"/>
        </w:rPr>
        <w:t>电商、进出口商、物流、供应链企业等；</w:t>
      </w:r>
      <w:r>
        <w:rPr>
          <w:rFonts w:hint="eastAsia" w:ascii="宋体" w:hAnsi="宋体" w:cs="宋体"/>
          <w:szCs w:val="21"/>
        </w:rPr>
        <w:t xml:space="preserve">                                                                                                                                                                                                                                 </w:t>
      </w:r>
    </w:p>
    <w:p w14:paraId="7AFDBF05">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黑体" w:hAnsi="黑体" w:eastAsia="黑体" w:cs="宋体"/>
          <w:b/>
          <w:bCs/>
          <w:sz w:val="28"/>
          <w:szCs w:val="28"/>
        </w:rPr>
      </w:pPr>
      <w:r>
        <w:rPr>
          <w:rFonts w:hint="eastAsia" w:ascii="宋体" w:hAnsi="宋体" w:cs="宋体"/>
          <w:szCs w:val="21"/>
        </w:rPr>
        <w:t>◆相关行业媒体、大众媒体及自媒体等</w:t>
      </w:r>
      <w:r>
        <w:rPr>
          <w:rFonts w:hint="eastAsia" w:ascii="宋体" w:hAnsi="宋体" w:cs="宋体"/>
          <w:szCs w:val="21"/>
          <w:lang w:eastAsia="zh-CN"/>
        </w:rPr>
        <w:t>。</w:t>
      </w:r>
    </w:p>
    <w:p w14:paraId="6045A570">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黑体" w:hAnsi="黑体" w:eastAsia="黑体" w:cs="宋体"/>
          <w:b/>
          <w:bCs/>
          <w:sz w:val="28"/>
          <w:szCs w:val="28"/>
        </w:rPr>
      </w:pPr>
      <w:r>
        <w:rPr>
          <w:rFonts w:hint="eastAsia" w:ascii="黑体" w:hAnsi="黑体" w:eastAsia="黑体" w:cs="宋体"/>
          <w:b/>
          <w:bCs/>
          <w:sz w:val="28"/>
          <w:szCs w:val="28"/>
        </w:rPr>
        <w:t>【</w:t>
      </w:r>
      <w:r>
        <w:rPr>
          <w:rFonts w:hint="eastAsia" w:ascii="黑体" w:hAnsi="黑体" w:eastAsia="黑体" w:cs="宋体"/>
          <w:b/>
          <w:sz w:val="28"/>
          <w:szCs w:val="28"/>
        </w:rPr>
        <w:t>展位收费标准</w:t>
      </w:r>
      <w:r>
        <w:rPr>
          <w:rFonts w:hint="eastAsia" w:ascii="黑体" w:hAnsi="黑体" w:eastAsia="黑体" w:cs="宋体"/>
          <w:b/>
          <w:bCs/>
          <w:sz w:val="28"/>
          <w:szCs w:val="28"/>
        </w:rPr>
        <w:t>】</w:t>
      </w:r>
    </w:p>
    <w:tbl>
      <w:tblPr>
        <w:tblStyle w:val="6"/>
        <w:tblpPr w:leftFromText="180" w:rightFromText="180" w:vertAnchor="text" w:horzAnchor="page" w:tblpX="1664" w:tblpY="85"/>
        <w:tblOverlap w:val="never"/>
        <w:tblW w:w="6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263"/>
        <w:gridCol w:w="2220"/>
      </w:tblGrid>
      <w:tr w14:paraId="0454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978" w:type="dxa"/>
            <w:noWrap w:val="0"/>
            <w:vAlign w:val="top"/>
          </w:tcPr>
          <w:p w14:paraId="4400137F">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r>
              <w:rPr>
                <w:rFonts w:hint="eastAsia" w:ascii="宋体" w:hAnsi="宋体" w:cs="宋体"/>
                <w:szCs w:val="21"/>
              </w:rPr>
              <w:t>9㎡(3m*3m)</w:t>
            </w:r>
          </w:p>
          <w:p w14:paraId="03C59186">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tc>
        <w:tc>
          <w:tcPr>
            <w:tcW w:w="2263" w:type="dxa"/>
            <w:noWrap w:val="0"/>
            <w:vAlign w:val="top"/>
          </w:tcPr>
          <w:p w14:paraId="07C0EBA7">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r>
              <w:rPr>
                <w:rFonts w:hint="eastAsia" w:ascii="宋体" w:hAnsi="宋体" w:cs="宋体"/>
                <w:szCs w:val="21"/>
              </w:rPr>
              <w:t>18㎡(3m*6m)</w:t>
            </w:r>
          </w:p>
          <w:p w14:paraId="6B318352">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tc>
        <w:tc>
          <w:tcPr>
            <w:tcW w:w="2220" w:type="dxa"/>
            <w:noWrap w:val="0"/>
            <w:vAlign w:val="top"/>
          </w:tcPr>
          <w:p w14:paraId="2BA81538">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r>
              <w:rPr>
                <w:rFonts w:hint="eastAsia" w:ascii="宋体" w:hAnsi="宋体" w:cs="宋体"/>
                <w:szCs w:val="21"/>
              </w:rPr>
              <w:t>36 ㎡及以上光地</w:t>
            </w:r>
          </w:p>
          <w:p w14:paraId="478004C5">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tc>
      </w:tr>
      <w:tr w14:paraId="3DD4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1978" w:type="dxa"/>
            <w:noWrap w:val="0"/>
            <w:vAlign w:val="top"/>
          </w:tcPr>
          <w:p w14:paraId="28267E85">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r>
              <w:rPr>
                <w:rFonts w:hint="eastAsia" w:ascii="宋体" w:hAnsi="宋体" w:cs="宋体"/>
                <w:szCs w:val="21"/>
              </w:rPr>
              <w:t>9800元/个</w:t>
            </w:r>
          </w:p>
          <w:p w14:paraId="5020461A">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tc>
        <w:tc>
          <w:tcPr>
            <w:tcW w:w="2263" w:type="dxa"/>
            <w:noWrap w:val="0"/>
            <w:vAlign w:val="top"/>
          </w:tcPr>
          <w:p w14:paraId="394331FF">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r>
              <w:rPr>
                <w:rFonts w:hint="eastAsia" w:ascii="宋体" w:hAnsi="宋体" w:cs="宋体"/>
                <w:szCs w:val="21"/>
              </w:rPr>
              <w:t>19600元/个</w:t>
            </w:r>
          </w:p>
          <w:p w14:paraId="4FE43B9E">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tc>
        <w:tc>
          <w:tcPr>
            <w:tcW w:w="2220" w:type="dxa"/>
            <w:noWrap w:val="0"/>
            <w:vAlign w:val="top"/>
          </w:tcPr>
          <w:p w14:paraId="35185D06">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r>
              <w:rPr>
                <w:rFonts w:hint="eastAsia" w:ascii="宋体" w:hAnsi="宋体" w:cs="宋体"/>
                <w:szCs w:val="21"/>
              </w:rPr>
              <w:t>1000元/㎡</w:t>
            </w:r>
          </w:p>
          <w:p w14:paraId="473292E5">
            <w:pPr>
              <w:keepNext w:val="0"/>
              <w:keepLines w:val="0"/>
              <w:pageBreakBefore w:val="0"/>
              <w:widowControl w:val="0"/>
              <w:tabs>
                <w:tab w:val="left" w:pos="0"/>
              </w:tabs>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tc>
      </w:tr>
    </w:tbl>
    <w:p w14:paraId="33D5A8C1">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eastAsia="宋体" w:cs="宋体"/>
          <w:szCs w:val="21"/>
          <w:lang w:val="en-US" w:eastAsia="zh-CN"/>
        </w:rPr>
      </w:pPr>
    </w:p>
    <w:p w14:paraId="59CBB1C1">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eastAsia="宋体" w:cs="宋体"/>
          <w:szCs w:val="21"/>
          <w:lang w:val="en-US" w:eastAsia="zh-CN"/>
        </w:rPr>
      </w:pPr>
    </w:p>
    <w:p w14:paraId="31400690">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展位配备：光管两支、展板、楣板、一桌二椅、空调、照明、保安、清洁等。</w:t>
      </w:r>
    </w:p>
    <w:p w14:paraId="069361A8">
      <w:pPr>
        <w:keepNext w:val="0"/>
        <w:keepLines w:val="0"/>
        <w:pageBreakBefore w:val="0"/>
        <w:widowControl w:val="0"/>
        <w:kinsoku/>
        <w:wordWrap/>
        <w:overflowPunct/>
        <w:topLinePunct w:val="0"/>
        <w:autoSpaceDE/>
        <w:autoSpaceDN/>
        <w:bidi w:val="0"/>
        <w:adjustRightInd/>
        <w:snapToGrid/>
        <w:spacing w:before="159" w:beforeLines="50" w:line="400" w:lineRule="exact"/>
        <w:jc w:val="left"/>
        <w:textAlignment w:val="auto"/>
        <w:rPr>
          <w:rFonts w:hint="default"/>
          <w:lang w:val="en-US" w:eastAsia="zh-CN"/>
        </w:rPr>
      </w:pPr>
      <w:r>
        <w:rPr>
          <w:sz w:val="21"/>
        </w:rPr>
        <w:t>注：空地不提供任何展具设施，展馆收取的特装管理费、水电费由展商及其特装承建商自理。</w:t>
      </w:r>
    </w:p>
    <w:p w14:paraId="439E830C">
      <w:pPr>
        <w:keepNext w:val="0"/>
        <w:keepLines w:val="0"/>
        <w:pageBreakBefore w:val="0"/>
        <w:widowControl w:val="0"/>
        <w:kinsoku/>
        <w:wordWrap/>
        <w:overflowPunct/>
        <w:topLinePunct w:val="0"/>
        <w:autoSpaceDE/>
        <w:autoSpaceDN/>
        <w:bidi w:val="0"/>
        <w:adjustRightInd/>
        <w:snapToGrid/>
        <w:spacing w:before="159" w:beforeLines="50" w:line="460" w:lineRule="exact"/>
        <w:jc w:val="left"/>
        <w:textAlignment w:val="auto"/>
        <w:rPr>
          <w:rFonts w:hint="eastAsia" w:ascii="黑体" w:hAnsi="黑体" w:eastAsia="黑体" w:cs="宋体"/>
          <w:b/>
          <w:bCs/>
          <w:sz w:val="28"/>
          <w:szCs w:val="28"/>
        </w:rPr>
      </w:pPr>
      <w:r>
        <w:rPr>
          <w:rFonts w:hint="eastAsia" w:ascii="黑体" w:hAnsi="黑体" w:eastAsia="黑体" w:cs="宋体"/>
          <w:b/>
          <w:bCs/>
          <w:sz w:val="28"/>
          <w:szCs w:val="28"/>
        </w:rPr>
        <w:t>【</w:t>
      </w:r>
      <w:r>
        <w:rPr>
          <w:rFonts w:hint="eastAsia" w:ascii="黑体" w:hAnsi="黑体" w:eastAsia="黑体" w:cs="宋体"/>
          <w:b/>
          <w:bCs/>
          <w:sz w:val="28"/>
          <w:szCs w:val="28"/>
          <w:lang w:val="en-US" w:eastAsia="zh-CN"/>
        </w:rPr>
        <w:t>论坛</w:t>
      </w:r>
      <w:r>
        <w:rPr>
          <w:rFonts w:hint="eastAsia" w:ascii="黑体" w:hAnsi="黑体" w:eastAsia="黑体" w:cs="宋体"/>
          <w:b/>
          <w:sz w:val="28"/>
          <w:szCs w:val="28"/>
        </w:rPr>
        <w:t>收费标准</w:t>
      </w:r>
      <w:r>
        <w:rPr>
          <w:rFonts w:hint="eastAsia" w:ascii="黑体" w:hAnsi="黑体" w:eastAsia="黑体" w:cs="宋体"/>
          <w:b/>
          <w:bCs/>
          <w:sz w:val="28"/>
          <w:szCs w:val="28"/>
        </w:rPr>
        <w:t>】</w:t>
      </w:r>
    </w:p>
    <w:tbl>
      <w:tblPr>
        <w:tblStyle w:val="6"/>
        <w:tblpPr w:leftFromText="180" w:rightFromText="180" w:vertAnchor="text" w:horzAnchor="page" w:tblpX="1676" w:tblpY="211"/>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765"/>
        <w:gridCol w:w="1847"/>
        <w:gridCol w:w="3923"/>
      </w:tblGrid>
      <w:tr w14:paraId="180D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2" w:type="dxa"/>
            <w:noWrap w:val="0"/>
            <w:vAlign w:val="top"/>
          </w:tcPr>
          <w:p w14:paraId="4C7B3113">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eastAsia="宋体" w:cs="宋体"/>
                <w:szCs w:val="21"/>
                <w:lang w:eastAsia="zh-CN"/>
              </w:rPr>
            </w:pPr>
            <w:r>
              <w:rPr>
                <w:rFonts w:hint="eastAsia" w:ascii="宋体" w:hAnsi="宋体" w:cs="宋体"/>
                <w:szCs w:val="21"/>
                <w:lang w:val="en-US" w:eastAsia="zh-CN"/>
              </w:rPr>
              <w:t>第一场</w:t>
            </w:r>
          </w:p>
        </w:tc>
        <w:tc>
          <w:tcPr>
            <w:tcW w:w="1765" w:type="dxa"/>
            <w:noWrap w:val="0"/>
            <w:vAlign w:val="top"/>
          </w:tcPr>
          <w:p w14:paraId="296DC750">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ascii="宋体" w:hAnsi="宋体" w:cs="宋体"/>
                <w:szCs w:val="21"/>
              </w:rPr>
            </w:pPr>
            <w:r>
              <w:rPr>
                <w:rFonts w:hint="eastAsia" w:ascii="宋体" w:hAnsi="宋体" w:cs="宋体"/>
                <w:szCs w:val="21"/>
                <w:lang w:val="en-US" w:eastAsia="zh-CN"/>
              </w:rPr>
              <w:t>第二场</w:t>
            </w:r>
          </w:p>
        </w:tc>
        <w:tc>
          <w:tcPr>
            <w:tcW w:w="1847" w:type="dxa"/>
            <w:noWrap w:val="0"/>
            <w:vAlign w:val="top"/>
          </w:tcPr>
          <w:p w14:paraId="31172E34">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szCs w:val="21"/>
                <w:lang w:val="en-US" w:eastAsia="zh-CN"/>
              </w:rPr>
            </w:pPr>
            <w:r>
              <w:rPr>
                <w:rFonts w:hint="eastAsia" w:ascii="宋体" w:hAnsi="宋体" w:cs="宋体"/>
                <w:szCs w:val="21"/>
                <w:lang w:val="en-US" w:eastAsia="zh-CN"/>
              </w:rPr>
              <w:t>第三场</w:t>
            </w:r>
          </w:p>
        </w:tc>
        <w:tc>
          <w:tcPr>
            <w:tcW w:w="3923" w:type="dxa"/>
            <w:vMerge w:val="restart"/>
            <w:noWrap w:val="0"/>
            <w:vAlign w:val="top"/>
          </w:tcPr>
          <w:p w14:paraId="6FF804E5">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szCs w:val="21"/>
                <w:lang w:val="en-US" w:eastAsia="zh-CN"/>
              </w:rPr>
            </w:pPr>
            <w:r>
              <w:rPr>
                <w:rFonts w:hint="eastAsia" w:ascii="宋体" w:hAnsi="宋体" w:cs="宋体"/>
                <w:szCs w:val="21"/>
                <w:lang w:val="en-US" w:eastAsia="zh-CN"/>
              </w:rPr>
              <w:t>全疆医院院长、书记、放射科、检验科、康复科、中医药科室等负责人参会。</w:t>
            </w:r>
          </w:p>
        </w:tc>
      </w:tr>
      <w:tr w14:paraId="4988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42" w:type="dxa"/>
            <w:noWrap w:val="0"/>
            <w:vAlign w:val="top"/>
          </w:tcPr>
          <w:p w14:paraId="3DF73C56">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ascii="宋体" w:hAnsi="宋体" w:cs="宋体"/>
                <w:szCs w:val="21"/>
              </w:rPr>
            </w:pPr>
            <w:r>
              <w:rPr>
                <w:rFonts w:hint="eastAsia" w:ascii="宋体" w:hAnsi="宋体" w:cs="宋体"/>
                <w:szCs w:val="21"/>
                <w:lang w:val="en-US" w:eastAsia="zh-CN"/>
              </w:rPr>
              <w:t>100000</w:t>
            </w:r>
            <w:r>
              <w:rPr>
                <w:rFonts w:hint="eastAsia" w:ascii="宋体" w:hAnsi="宋体" w:cs="宋体"/>
                <w:szCs w:val="21"/>
              </w:rPr>
              <w:t>元</w:t>
            </w:r>
          </w:p>
        </w:tc>
        <w:tc>
          <w:tcPr>
            <w:tcW w:w="1765" w:type="dxa"/>
            <w:noWrap w:val="0"/>
            <w:vAlign w:val="top"/>
          </w:tcPr>
          <w:p w14:paraId="34E52DB5">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0000元</w:t>
            </w:r>
          </w:p>
        </w:tc>
        <w:tc>
          <w:tcPr>
            <w:tcW w:w="1847" w:type="dxa"/>
            <w:noWrap w:val="0"/>
            <w:vAlign w:val="top"/>
          </w:tcPr>
          <w:p w14:paraId="57685972">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default" w:ascii="宋体" w:hAnsi="宋体" w:cs="宋体"/>
                <w:szCs w:val="21"/>
                <w:lang w:val="en-US" w:eastAsia="zh-CN"/>
              </w:rPr>
            </w:pPr>
            <w:r>
              <w:rPr>
                <w:rFonts w:hint="eastAsia" w:ascii="宋体" w:hAnsi="宋体" w:cs="宋体"/>
                <w:szCs w:val="21"/>
                <w:lang w:val="en-US" w:eastAsia="zh-CN"/>
              </w:rPr>
              <w:t>60000元</w:t>
            </w:r>
          </w:p>
        </w:tc>
        <w:tc>
          <w:tcPr>
            <w:tcW w:w="3923" w:type="dxa"/>
            <w:vMerge w:val="continue"/>
            <w:noWrap w:val="0"/>
            <w:vAlign w:val="top"/>
          </w:tcPr>
          <w:p w14:paraId="073F45D4">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szCs w:val="21"/>
                <w:lang w:val="en-US" w:eastAsia="zh-CN"/>
              </w:rPr>
            </w:pPr>
          </w:p>
        </w:tc>
      </w:tr>
    </w:tbl>
    <w:p w14:paraId="7BC453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宋体"/>
          <w:b/>
          <w:bCs/>
          <w:sz w:val="32"/>
          <w:szCs w:val="32"/>
        </w:rPr>
      </w:pPr>
      <w:r>
        <w:rPr>
          <w:rFonts w:hint="eastAsia" w:ascii="黑体" w:hAnsi="黑体" w:eastAsia="黑体" w:cs="宋体"/>
          <w:b/>
          <w:bCs/>
          <w:sz w:val="28"/>
          <w:szCs w:val="28"/>
        </w:rPr>
        <w:t>【战略推广合作单位】</w:t>
      </w:r>
    </w:p>
    <w:p w14:paraId="08B79812">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rPr>
      </w:pPr>
      <w:r>
        <w:rPr>
          <w:rFonts w:hint="eastAsia" w:ascii="宋体" w:hAnsi="宋体" w:cs="宋体"/>
          <w:b/>
          <w:bCs/>
          <w:color w:val="auto"/>
          <w:szCs w:val="21"/>
        </w:rPr>
        <w:t>中央媒体：</w:t>
      </w:r>
      <w:r>
        <w:rPr>
          <w:rFonts w:hint="eastAsia" w:ascii="宋体" w:hAnsi="宋体" w:cs="宋体"/>
          <w:color w:val="auto"/>
          <w:szCs w:val="21"/>
        </w:rPr>
        <w:t>CCTV、人民日报、经济日报、新华社、中国新闻社、中国日报、科技日报等；</w:t>
      </w:r>
    </w:p>
    <w:p w14:paraId="23DCFF5B">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lang w:val="en-US" w:eastAsia="zh-CN"/>
        </w:rPr>
      </w:pPr>
      <w:r>
        <w:rPr>
          <w:rFonts w:hint="eastAsia" w:ascii="宋体" w:hAnsi="宋体" w:cs="宋体"/>
          <w:b/>
          <w:bCs/>
          <w:color w:val="auto"/>
          <w:szCs w:val="21"/>
        </w:rPr>
        <w:t>地方媒体：</w:t>
      </w:r>
      <w:r>
        <w:rPr>
          <w:rFonts w:hint="eastAsia" w:ascii="宋体" w:hAnsi="宋体" w:cs="宋体"/>
          <w:color w:val="auto"/>
          <w:szCs w:val="21"/>
          <w:lang w:val="en-US" w:eastAsia="zh-CN"/>
        </w:rPr>
        <w:t>新疆卫视、新疆日报、喀什地区广播电视台、喀什日报、新疆巴音郭楞人民广播电视台、巴音郭楞日报、西域晨刊、克州广播电视台、克州新闻联播、克州日报、阿克苏地区新闻联播、阿克苏日报、和田地区广播电视台、和田日报、和田晚报；</w:t>
      </w:r>
    </w:p>
    <w:p w14:paraId="26A4603C">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rPr>
      </w:pPr>
      <w:r>
        <w:rPr>
          <w:rFonts w:hint="eastAsia" w:ascii="宋体" w:hAnsi="宋体" w:cs="宋体"/>
          <w:b/>
          <w:bCs/>
          <w:color w:val="auto"/>
          <w:szCs w:val="21"/>
        </w:rPr>
        <w:t>主流门户网站：</w:t>
      </w:r>
      <w:r>
        <w:rPr>
          <w:rFonts w:hint="eastAsia" w:ascii="宋体" w:hAnsi="宋体" w:cs="宋体"/>
          <w:color w:val="auto"/>
          <w:spacing w:val="-5"/>
        </w:rPr>
        <w:t>新浪网、凤凰网、搜狐网、腾讯网、网易网、亚心网、天山网、虎鱼网等；</w:t>
      </w:r>
    </w:p>
    <w:p w14:paraId="2CC1A649">
      <w:pPr>
        <w:keepNext w:val="0"/>
        <w:keepLines w:val="0"/>
        <w:pageBreakBefore w:val="0"/>
        <w:widowControl w:val="0"/>
        <w:tabs>
          <w:tab w:val="left" w:pos="0"/>
        </w:tabs>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rPr>
      </w:pPr>
      <w:r>
        <w:rPr>
          <w:rFonts w:hint="eastAsia" w:ascii="宋体" w:hAnsi="宋体" w:cs="宋体"/>
          <w:b/>
          <w:bCs/>
          <w:color w:val="auto"/>
          <w:szCs w:val="21"/>
        </w:rPr>
        <w:t>行业媒体：</w:t>
      </w:r>
      <w:r>
        <w:rPr>
          <w:rFonts w:hint="eastAsia" w:ascii="宋体" w:hAnsi="宋体" w:cs="宋体"/>
          <w:color w:val="auto"/>
          <w:szCs w:val="21"/>
        </w:rPr>
        <w:t xml:space="preserve">中国医疗器械厂商网、慧聪医疗器械网、环球医疗器械网、全球医疗器械网、中国医疗卫生消毒网、中国医用耗材网、3618医疗器械网、中国生物器材网、中国医疗器械人才网等百余家；   </w:t>
      </w:r>
      <w:r>
        <w:rPr>
          <w:rFonts w:hint="eastAsia" w:ascii="宋体" w:hAnsi="宋体" w:cs="宋体"/>
          <w:b/>
          <w:bCs/>
          <w:color w:val="auto"/>
          <w:szCs w:val="21"/>
        </w:rPr>
        <w:t xml:space="preserve"> </w:t>
      </w:r>
    </w:p>
    <w:p w14:paraId="434B69F9">
      <w:pPr>
        <w:keepNext w:val="0"/>
        <w:keepLines w:val="0"/>
        <w:pageBreakBefore w:val="0"/>
        <w:widowControl w:val="0"/>
        <w:tabs>
          <w:tab w:val="left" w:pos="640"/>
        </w:tabs>
        <w:kinsoku/>
        <w:wordWrap/>
        <w:overflowPunct/>
        <w:topLinePunct w:val="0"/>
        <w:autoSpaceDE/>
        <w:autoSpaceDN/>
        <w:bidi w:val="0"/>
        <w:adjustRightInd/>
        <w:snapToGrid/>
        <w:spacing w:line="460" w:lineRule="exact"/>
        <w:jc w:val="left"/>
        <w:textAlignment w:val="auto"/>
        <w:rPr>
          <w:rFonts w:hint="eastAsia"/>
          <w:color w:val="auto"/>
        </w:rPr>
      </w:pPr>
      <w:r>
        <w:rPr>
          <w:rFonts w:hint="eastAsia" w:ascii="宋体" w:hAnsi="宋体" w:cs="宋体"/>
          <w:b/>
          <w:bCs/>
          <w:color w:val="auto"/>
          <w:szCs w:val="21"/>
        </w:rPr>
        <w:t>新媒体：</w:t>
      </w:r>
      <w:r>
        <w:rPr>
          <w:rFonts w:hint="eastAsia" w:ascii="宋体" w:hAnsi="宋体" w:cs="宋体"/>
          <w:color w:val="auto"/>
          <w:szCs w:val="21"/>
        </w:rPr>
        <w:t>官网、微信公众平台(并同步到官网展会新闻)、抖音、微博等；</w:t>
      </w:r>
    </w:p>
    <w:p w14:paraId="5EAF65A1">
      <w:pPr>
        <w:keepNext w:val="0"/>
        <w:keepLines w:val="0"/>
        <w:pageBreakBefore w:val="0"/>
        <w:widowControl w:val="0"/>
        <w:tabs>
          <w:tab w:val="left" w:pos="420"/>
        </w:tabs>
        <w:kinsoku/>
        <w:wordWrap/>
        <w:overflowPunct/>
        <w:topLinePunct w:val="0"/>
        <w:autoSpaceDE/>
        <w:autoSpaceDN/>
        <w:bidi w:val="0"/>
        <w:adjustRightInd/>
        <w:snapToGrid/>
        <w:spacing w:line="460" w:lineRule="exact"/>
        <w:ind w:left="1414" w:hanging="1414" w:hangingChars="503"/>
        <w:jc w:val="left"/>
        <w:textAlignment w:val="auto"/>
        <w:rPr>
          <w:rFonts w:hint="eastAsia" w:ascii="黑体" w:hAnsi="黑体" w:eastAsia="黑体" w:cs="宋体"/>
          <w:b/>
          <w:sz w:val="28"/>
          <w:szCs w:val="28"/>
        </w:rPr>
      </w:pPr>
    </w:p>
    <w:p w14:paraId="336558C1">
      <w:pPr>
        <w:keepNext w:val="0"/>
        <w:keepLines w:val="0"/>
        <w:pageBreakBefore w:val="0"/>
        <w:widowControl w:val="0"/>
        <w:tabs>
          <w:tab w:val="left" w:pos="420"/>
        </w:tabs>
        <w:kinsoku/>
        <w:wordWrap/>
        <w:overflowPunct/>
        <w:topLinePunct w:val="0"/>
        <w:autoSpaceDE/>
        <w:autoSpaceDN/>
        <w:bidi w:val="0"/>
        <w:adjustRightInd/>
        <w:snapToGrid/>
        <w:spacing w:line="460" w:lineRule="exact"/>
        <w:ind w:left="1414" w:hanging="1414" w:hangingChars="503"/>
        <w:jc w:val="left"/>
        <w:textAlignment w:val="auto"/>
        <w:rPr>
          <w:rFonts w:hint="eastAsia" w:ascii="黑体" w:hAnsi="黑体" w:eastAsia="黑体" w:cs="宋体"/>
          <w:b/>
          <w:sz w:val="28"/>
          <w:szCs w:val="28"/>
        </w:rPr>
      </w:pPr>
      <w:r>
        <w:rPr>
          <w:rFonts w:hint="eastAsia" w:ascii="黑体" w:hAnsi="黑体" w:eastAsia="黑体" w:cs="宋体"/>
          <w:b/>
          <w:sz w:val="28"/>
          <w:szCs w:val="28"/>
        </w:rPr>
        <w:t>【广告收费】</w:t>
      </w:r>
    </w:p>
    <w:tbl>
      <w:tblPr>
        <w:tblStyle w:val="6"/>
        <w:tblW w:w="9780"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1"/>
        <w:gridCol w:w="1985"/>
        <w:gridCol w:w="1022"/>
        <w:gridCol w:w="1333"/>
        <w:gridCol w:w="2269"/>
      </w:tblGrid>
      <w:tr w14:paraId="3B1D6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exact"/>
        </w:trPr>
        <w:tc>
          <w:tcPr>
            <w:tcW w:w="9780" w:type="dxa"/>
            <w:gridSpan w:val="5"/>
            <w:noWrap w:val="0"/>
            <w:vAlign w:val="top"/>
          </w:tcPr>
          <w:p w14:paraId="6E0B73CB">
            <w:pPr>
              <w:pStyle w:val="10"/>
              <w:keepNext w:val="0"/>
              <w:keepLines w:val="0"/>
              <w:pageBreakBefore w:val="0"/>
              <w:widowControl w:val="0"/>
              <w:numPr>
                <w:ilvl w:val="0"/>
                <w:numId w:val="0"/>
              </w:numPr>
              <w:tabs>
                <w:tab w:val="left" w:pos="4721"/>
                <w:tab w:val="left" w:pos="4722"/>
              </w:tabs>
              <w:kinsoku/>
              <w:wordWrap/>
              <w:overflowPunct/>
              <w:topLinePunct w:val="0"/>
              <w:autoSpaceDE/>
              <w:autoSpaceDN/>
              <w:bidi w:val="0"/>
              <w:adjustRightInd/>
              <w:snapToGrid/>
              <w:spacing w:before="112" w:line="460" w:lineRule="exact"/>
              <w:ind w:left="4298" w:leftChars="0"/>
              <w:jc w:val="left"/>
              <w:textAlignment w:val="auto"/>
              <w:rPr>
                <w:rFonts w:hint="eastAsia"/>
                <w:b/>
              </w:rPr>
            </w:pPr>
            <w:r>
              <w:rPr>
                <w:rFonts w:hint="eastAsia"/>
                <w:b/>
                <w:lang w:val="en-US" w:eastAsia="zh-CN"/>
              </w:rPr>
              <w:t>采购指南</w:t>
            </w:r>
            <w:r>
              <w:rPr>
                <w:rFonts w:hint="eastAsia"/>
                <w:b/>
              </w:rPr>
              <w:t>广告</w:t>
            </w:r>
          </w:p>
        </w:tc>
      </w:tr>
      <w:tr w14:paraId="58C4D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171" w:type="dxa"/>
            <w:noWrap w:val="0"/>
            <w:vAlign w:val="top"/>
          </w:tcPr>
          <w:p w14:paraId="7EACE8EE">
            <w:pPr>
              <w:pStyle w:val="10"/>
              <w:keepNext w:val="0"/>
              <w:keepLines w:val="0"/>
              <w:pageBreakBefore w:val="0"/>
              <w:widowControl w:val="0"/>
              <w:kinsoku/>
              <w:wordWrap/>
              <w:overflowPunct/>
              <w:topLinePunct w:val="0"/>
              <w:autoSpaceDE/>
              <w:autoSpaceDN/>
              <w:bidi w:val="0"/>
              <w:adjustRightInd/>
              <w:snapToGrid/>
              <w:spacing w:before="1" w:line="460" w:lineRule="exact"/>
              <w:ind w:left="980" w:right="962"/>
              <w:jc w:val="center"/>
              <w:textAlignment w:val="auto"/>
              <w:rPr>
                <w:rFonts w:hint="eastAsia"/>
                <w:b/>
                <w:sz w:val="18"/>
              </w:rPr>
            </w:pPr>
            <w:r>
              <w:rPr>
                <w:rFonts w:hint="eastAsia"/>
                <w:b/>
                <w:sz w:val="18"/>
              </w:rPr>
              <w:t>彩色插页</w:t>
            </w:r>
          </w:p>
        </w:tc>
        <w:tc>
          <w:tcPr>
            <w:tcW w:w="3007" w:type="dxa"/>
            <w:gridSpan w:val="2"/>
            <w:noWrap w:val="0"/>
            <w:vAlign w:val="top"/>
          </w:tcPr>
          <w:p w14:paraId="710437BA">
            <w:pPr>
              <w:pStyle w:val="10"/>
              <w:keepNext w:val="0"/>
              <w:keepLines w:val="0"/>
              <w:pageBreakBefore w:val="0"/>
              <w:widowControl w:val="0"/>
              <w:kinsoku/>
              <w:wordWrap/>
              <w:overflowPunct/>
              <w:topLinePunct w:val="0"/>
              <w:autoSpaceDE/>
              <w:autoSpaceDN/>
              <w:bidi w:val="0"/>
              <w:adjustRightInd/>
              <w:snapToGrid/>
              <w:spacing w:before="1" w:line="460" w:lineRule="exact"/>
              <w:ind w:left="821" w:right="803"/>
              <w:jc w:val="center"/>
              <w:textAlignment w:val="auto"/>
              <w:rPr>
                <w:rFonts w:hint="eastAsia"/>
                <w:b/>
                <w:sz w:val="18"/>
              </w:rPr>
            </w:pPr>
            <w:r>
              <w:rPr>
                <w:rFonts w:hint="eastAsia"/>
                <w:b/>
                <w:sz w:val="18"/>
              </w:rPr>
              <w:t>封面</w:t>
            </w:r>
          </w:p>
        </w:tc>
        <w:tc>
          <w:tcPr>
            <w:tcW w:w="3602" w:type="dxa"/>
            <w:gridSpan w:val="2"/>
            <w:noWrap w:val="0"/>
            <w:vAlign w:val="top"/>
          </w:tcPr>
          <w:p w14:paraId="16DA6AD6">
            <w:pPr>
              <w:pStyle w:val="10"/>
              <w:keepNext w:val="0"/>
              <w:keepLines w:val="0"/>
              <w:pageBreakBefore w:val="0"/>
              <w:widowControl w:val="0"/>
              <w:kinsoku/>
              <w:wordWrap/>
              <w:overflowPunct/>
              <w:topLinePunct w:val="0"/>
              <w:autoSpaceDE/>
              <w:autoSpaceDN/>
              <w:bidi w:val="0"/>
              <w:adjustRightInd/>
              <w:snapToGrid/>
              <w:spacing w:before="1" w:line="460" w:lineRule="exact"/>
              <w:ind w:left="1258" w:right="1241"/>
              <w:jc w:val="center"/>
              <w:textAlignment w:val="auto"/>
              <w:rPr>
                <w:rFonts w:hint="eastAsia"/>
                <w:b/>
                <w:sz w:val="18"/>
              </w:rPr>
            </w:pPr>
            <w:r>
              <w:rPr>
                <w:rFonts w:hint="eastAsia"/>
                <w:b/>
                <w:sz w:val="18"/>
              </w:rPr>
              <w:t>封底</w:t>
            </w:r>
          </w:p>
        </w:tc>
      </w:tr>
      <w:tr w14:paraId="0EE2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71" w:type="dxa"/>
            <w:noWrap w:val="0"/>
            <w:vAlign w:val="top"/>
          </w:tcPr>
          <w:p w14:paraId="00A90D2E">
            <w:pPr>
              <w:pStyle w:val="10"/>
              <w:keepNext w:val="0"/>
              <w:keepLines w:val="0"/>
              <w:pageBreakBefore w:val="0"/>
              <w:widowControl w:val="0"/>
              <w:kinsoku/>
              <w:wordWrap/>
              <w:overflowPunct/>
              <w:topLinePunct w:val="0"/>
              <w:autoSpaceDE/>
              <w:autoSpaceDN/>
              <w:bidi w:val="0"/>
              <w:adjustRightInd/>
              <w:snapToGrid/>
              <w:spacing w:line="460" w:lineRule="exact"/>
              <w:ind w:left="982" w:right="962"/>
              <w:jc w:val="center"/>
              <w:textAlignment w:val="auto"/>
              <w:rPr>
                <w:rFonts w:hint="eastAsia"/>
                <w:sz w:val="18"/>
              </w:rPr>
            </w:pPr>
            <w:r>
              <w:rPr>
                <w:rFonts w:hint="eastAsia"/>
                <w:sz w:val="18"/>
              </w:rPr>
              <w:t>8000 元</w:t>
            </w:r>
          </w:p>
        </w:tc>
        <w:tc>
          <w:tcPr>
            <w:tcW w:w="3007" w:type="dxa"/>
            <w:gridSpan w:val="2"/>
            <w:noWrap w:val="0"/>
            <w:vAlign w:val="top"/>
          </w:tcPr>
          <w:p w14:paraId="1BB1FDAD">
            <w:pPr>
              <w:pStyle w:val="10"/>
              <w:keepNext w:val="0"/>
              <w:keepLines w:val="0"/>
              <w:pageBreakBefore w:val="0"/>
              <w:widowControl w:val="0"/>
              <w:kinsoku/>
              <w:wordWrap/>
              <w:overflowPunct/>
              <w:topLinePunct w:val="0"/>
              <w:autoSpaceDE/>
              <w:autoSpaceDN/>
              <w:bidi w:val="0"/>
              <w:adjustRightInd/>
              <w:snapToGrid/>
              <w:spacing w:line="460" w:lineRule="exact"/>
              <w:ind w:left="824" w:right="801"/>
              <w:jc w:val="center"/>
              <w:textAlignment w:val="auto"/>
              <w:rPr>
                <w:rFonts w:hint="eastAsia"/>
                <w:sz w:val="18"/>
              </w:rPr>
            </w:pPr>
            <w:r>
              <w:rPr>
                <w:rFonts w:hint="eastAsia"/>
                <w:sz w:val="18"/>
              </w:rPr>
              <w:t>20000</w:t>
            </w:r>
          </w:p>
        </w:tc>
        <w:tc>
          <w:tcPr>
            <w:tcW w:w="3602" w:type="dxa"/>
            <w:gridSpan w:val="2"/>
            <w:noWrap w:val="0"/>
            <w:vAlign w:val="top"/>
          </w:tcPr>
          <w:p w14:paraId="69F93AFC">
            <w:pPr>
              <w:pStyle w:val="10"/>
              <w:keepNext w:val="0"/>
              <w:keepLines w:val="0"/>
              <w:pageBreakBefore w:val="0"/>
              <w:widowControl w:val="0"/>
              <w:kinsoku/>
              <w:wordWrap/>
              <w:overflowPunct/>
              <w:topLinePunct w:val="0"/>
              <w:autoSpaceDE/>
              <w:autoSpaceDN/>
              <w:bidi w:val="0"/>
              <w:adjustRightInd/>
              <w:snapToGrid/>
              <w:spacing w:line="460" w:lineRule="exact"/>
              <w:ind w:left="1258" w:right="1236"/>
              <w:jc w:val="center"/>
              <w:textAlignment w:val="auto"/>
              <w:rPr>
                <w:rFonts w:hint="eastAsia"/>
                <w:sz w:val="18"/>
              </w:rPr>
            </w:pPr>
            <w:r>
              <w:rPr>
                <w:rFonts w:hint="eastAsia"/>
                <w:sz w:val="18"/>
              </w:rPr>
              <w:t>15000</w:t>
            </w:r>
          </w:p>
        </w:tc>
      </w:tr>
      <w:tr w14:paraId="10383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780" w:type="dxa"/>
            <w:gridSpan w:val="5"/>
            <w:noWrap w:val="0"/>
            <w:vAlign w:val="top"/>
          </w:tcPr>
          <w:p w14:paraId="3F23AC1B">
            <w:pPr>
              <w:pStyle w:val="10"/>
              <w:keepNext w:val="0"/>
              <w:keepLines w:val="0"/>
              <w:pageBreakBefore w:val="0"/>
              <w:widowControl w:val="0"/>
              <w:numPr>
                <w:ilvl w:val="0"/>
                <w:numId w:val="2"/>
              </w:numPr>
              <w:tabs>
                <w:tab w:val="left" w:pos="4721"/>
                <w:tab w:val="left" w:pos="4722"/>
              </w:tabs>
              <w:kinsoku/>
              <w:wordWrap/>
              <w:overflowPunct/>
              <w:topLinePunct w:val="0"/>
              <w:autoSpaceDE/>
              <w:autoSpaceDN/>
              <w:bidi w:val="0"/>
              <w:adjustRightInd/>
              <w:snapToGrid/>
              <w:spacing w:before="111" w:line="460" w:lineRule="exact"/>
              <w:jc w:val="left"/>
              <w:textAlignment w:val="auto"/>
              <w:rPr>
                <w:rFonts w:hint="eastAsia"/>
                <w:b/>
              </w:rPr>
            </w:pPr>
            <w:r>
              <w:rPr>
                <w:rFonts w:hint="eastAsia"/>
                <w:b/>
              </w:rPr>
              <w:t>室外广告</w:t>
            </w:r>
          </w:p>
        </w:tc>
      </w:tr>
      <w:tr w14:paraId="59A6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71" w:type="dxa"/>
            <w:noWrap w:val="0"/>
            <w:vAlign w:val="top"/>
          </w:tcPr>
          <w:p w14:paraId="1D15C87B">
            <w:pPr>
              <w:pStyle w:val="10"/>
              <w:keepNext w:val="0"/>
              <w:keepLines w:val="0"/>
              <w:pageBreakBefore w:val="0"/>
              <w:widowControl w:val="0"/>
              <w:kinsoku/>
              <w:wordWrap/>
              <w:overflowPunct/>
              <w:topLinePunct w:val="0"/>
              <w:autoSpaceDE/>
              <w:autoSpaceDN/>
              <w:bidi w:val="0"/>
              <w:adjustRightInd/>
              <w:snapToGrid/>
              <w:spacing w:line="460" w:lineRule="exact"/>
              <w:ind w:left="980" w:right="962"/>
              <w:jc w:val="center"/>
              <w:textAlignment w:val="auto"/>
              <w:rPr>
                <w:rFonts w:hint="eastAsia"/>
                <w:b/>
                <w:sz w:val="18"/>
              </w:rPr>
            </w:pPr>
            <w:r>
              <w:rPr>
                <w:rFonts w:hint="eastAsia"/>
                <w:b/>
                <w:sz w:val="18"/>
              </w:rPr>
              <w:t>拱门</w:t>
            </w:r>
          </w:p>
        </w:tc>
        <w:tc>
          <w:tcPr>
            <w:tcW w:w="3007" w:type="dxa"/>
            <w:gridSpan w:val="2"/>
            <w:noWrap w:val="0"/>
            <w:vAlign w:val="top"/>
          </w:tcPr>
          <w:p w14:paraId="06E713FC">
            <w:pPr>
              <w:pStyle w:val="10"/>
              <w:keepNext w:val="0"/>
              <w:keepLines w:val="0"/>
              <w:pageBreakBefore w:val="0"/>
              <w:widowControl w:val="0"/>
              <w:kinsoku/>
              <w:wordWrap/>
              <w:overflowPunct/>
              <w:topLinePunct w:val="0"/>
              <w:autoSpaceDE/>
              <w:autoSpaceDN/>
              <w:bidi w:val="0"/>
              <w:adjustRightInd/>
              <w:snapToGrid/>
              <w:spacing w:line="460" w:lineRule="exact"/>
              <w:ind w:left="821" w:right="803"/>
              <w:jc w:val="center"/>
              <w:textAlignment w:val="auto"/>
              <w:rPr>
                <w:rFonts w:hint="eastAsia"/>
                <w:b/>
                <w:sz w:val="18"/>
              </w:rPr>
            </w:pPr>
            <w:r>
              <w:rPr>
                <w:rFonts w:hint="eastAsia"/>
                <w:b/>
                <w:sz w:val="18"/>
              </w:rPr>
              <w:t>桁架喷绘</w:t>
            </w:r>
          </w:p>
        </w:tc>
        <w:tc>
          <w:tcPr>
            <w:tcW w:w="3602" w:type="dxa"/>
            <w:gridSpan w:val="2"/>
            <w:noWrap w:val="0"/>
            <w:vAlign w:val="top"/>
          </w:tcPr>
          <w:p w14:paraId="159DB10E">
            <w:pPr>
              <w:pStyle w:val="10"/>
              <w:keepNext w:val="0"/>
              <w:keepLines w:val="0"/>
              <w:pageBreakBefore w:val="0"/>
              <w:widowControl w:val="0"/>
              <w:kinsoku/>
              <w:wordWrap/>
              <w:overflowPunct/>
              <w:topLinePunct w:val="0"/>
              <w:autoSpaceDE/>
              <w:autoSpaceDN/>
              <w:bidi w:val="0"/>
              <w:adjustRightInd/>
              <w:snapToGrid/>
              <w:spacing w:line="460" w:lineRule="exact"/>
              <w:ind w:left="1258" w:right="1241"/>
              <w:jc w:val="center"/>
              <w:textAlignment w:val="auto"/>
              <w:rPr>
                <w:rFonts w:hint="eastAsia"/>
                <w:b/>
                <w:sz w:val="18"/>
              </w:rPr>
            </w:pPr>
            <w:r>
              <w:rPr>
                <w:rFonts w:hint="eastAsia"/>
                <w:b/>
                <w:sz w:val="18"/>
              </w:rPr>
              <w:t>三角立柱广告</w:t>
            </w:r>
          </w:p>
        </w:tc>
      </w:tr>
      <w:tr w14:paraId="5D1F5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71" w:type="dxa"/>
            <w:noWrap w:val="0"/>
            <w:vAlign w:val="top"/>
          </w:tcPr>
          <w:p w14:paraId="577217FA">
            <w:pPr>
              <w:pStyle w:val="10"/>
              <w:keepNext w:val="0"/>
              <w:keepLines w:val="0"/>
              <w:pageBreakBefore w:val="0"/>
              <w:widowControl w:val="0"/>
              <w:kinsoku/>
              <w:wordWrap/>
              <w:overflowPunct/>
              <w:topLinePunct w:val="0"/>
              <w:autoSpaceDE/>
              <w:autoSpaceDN/>
              <w:bidi w:val="0"/>
              <w:adjustRightInd/>
              <w:snapToGrid/>
              <w:spacing w:line="460" w:lineRule="exact"/>
              <w:ind w:left="984" w:right="962"/>
              <w:jc w:val="center"/>
              <w:textAlignment w:val="auto"/>
              <w:rPr>
                <w:rFonts w:hint="eastAsia"/>
                <w:sz w:val="18"/>
              </w:rPr>
            </w:pPr>
            <w:r>
              <w:rPr>
                <w:rFonts w:hint="eastAsia"/>
                <w:sz w:val="18"/>
              </w:rPr>
              <w:t>8000 元/个</w:t>
            </w:r>
          </w:p>
        </w:tc>
        <w:tc>
          <w:tcPr>
            <w:tcW w:w="3007" w:type="dxa"/>
            <w:gridSpan w:val="2"/>
            <w:noWrap w:val="0"/>
            <w:vAlign w:val="top"/>
          </w:tcPr>
          <w:p w14:paraId="3D4CB468">
            <w:pPr>
              <w:pStyle w:val="10"/>
              <w:keepNext w:val="0"/>
              <w:keepLines w:val="0"/>
              <w:pageBreakBefore w:val="0"/>
              <w:widowControl w:val="0"/>
              <w:kinsoku/>
              <w:wordWrap/>
              <w:overflowPunct/>
              <w:topLinePunct w:val="0"/>
              <w:autoSpaceDE/>
              <w:autoSpaceDN/>
              <w:bidi w:val="0"/>
              <w:adjustRightInd/>
              <w:snapToGrid/>
              <w:spacing w:line="460" w:lineRule="exact"/>
              <w:ind w:left="824" w:right="801"/>
              <w:jc w:val="center"/>
              <w:textAlignment w:val="auto"/>
              <w:rPr>
                <w:rFonts w:hint="eastAsia"/>
                <w:sz w:val="18"/>
              </w:rPr>
            </w:pPr>
            <w:r>
              <w:rPr>
                <w:rFonts w:hint="eastAsia"/>
                <w:sz w:val="18"/>
              </w:rPr>
              <w:t>18000 元/幅</w:t>
            </w:r>
          </w:p>
        </w:tc>
        <w:tc>
          <w:tcPr>
            <w:tcW w:w="3602" w:type="dxa"/>
            <w:gridSpan w:val="2"/>
            <w:noWrap w:val="0"/>
            <w:vAlign w:val="top"/>
          </w:tcPr>
          <w:p w14:paraId="06D277EA">
            <w:pPr>
              <w:pStyle w:val="10"/>
              <w:keepNext w:val="0"/>
              <w:keepLines w:val="0"/>
              <w:pageBreakBefore w:val="0"/>
              <w:widowControl w:val="0"/>
              <w:kinsoku/>
              <w:wordWrap/>
              <w:overflowPunct/>
              <w:topLinePunct w:val="0"/>
              <w:autoSpaceDE/>
              <w:autoSpaceDN/>
              <w:bidi w:val="0"/>
              <w:adjustRightInd/>
              <w:snapToGrid/>
              <w:spacing w:line="460" w:lineRule="exact"/>
              <w:ind w:left="1258" w:right="1236"/>
              <w:jc w:val="center"/>
              <w:textAlignment w:val="auto"/>
              <w:rPr>
                <w:rFonts w:hint="eastAsia"/>
                <w:sz w:val="18"/>
              </w:rPr>
            </w:pPr>
            <w:r>
              <w:rPr>
                <w:rFonts w:hint="eastAsia"/>
                <w:sz w:val="18"/>
              </w:rPr>
              <w:t>28000 元/个</w:t>
            </w:r>
          </w:p>
        </w:tc>
      </w:tr>
      <w:tr w14:paraId="254CD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780" w:type="dxa"/>
            <w:gridSpan w:val="5"/>
            <w:noWrap w:val="0"/>
            <w:vAlign w:val="top"/>
          </w:tcPr>
          <w:p w14:paraId="76FFF1D2">
            <w:pPr>
              <w:pStyle w:val="10"/>
              <w:keepNext w:val="0"/>
              <w:keepLines w:val="0"/>
              <w:pageBreakBefore w:val="0"/>
              <w:widowControl w:val="0"/>
              <w:numPr>
                <w:ilvl w:val="0"/>
                <w:numId w:val="3"/>
              </w:numPr>
              <w:tabs>
                <w:tab w:val="left" w:pos="4721"/>
                <w:tab w:val="left" w:pos="4722"/>
              </w:tabs>
              <w:kinsoku/>
              <w:wordWrap/>
              <w:overflowPunct/>
              <w:topLinePunct w:val="0"/>
              <w:autoSpaceDE/>
              <w:autoSpaceDN/>
              <w:bidi w:val="0"/>
              <w:adjustRightInd/>
              <w:snapToGrid/>
              <w:spacing w:before="112" w:line="460" w:lineRule="exact"/>
              <w:jc w:val="left"/>
              <w:textAlignment w:val="auto"/>
              <w:rPr>
                <w:rFonts w:hint="eastAsia"/>
                <w:b/>
              </w:rPr>
            </w:pPr>
            <w:r>
              <w:rPr>
                <w:rFonts w:hint="eastAsia"/>
                <w:b/>
              </w:rPr>
              <w:t>其他广告</w:t>
            </w:r>
          </w:p>
        </w:tc>
      </w:tr>
      <w:tr w14:paraId="2AAD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171" w:type="dxa"/>
            <w:noWrap w:val="0"/>
            <w:vAlign w:val="top"/>
          </w:tcPr>
          <w:p w14:paraId="662D2037">
            <w:pPr>
              <w:pStyle w:val="10"/>
              <w:keepNext w:val="0"/>
              <w:keepLines w:val="0"/>
              <w:pageBreakBefore w:val="0"/>
              <w:widowControl w:val="0"/>
              <w:kinsoku/>
              <w:wordWrap/>
              <w:overflowPunct/>
              <w:topLinePunct w:val="0"/>
              <w:autoSpaceDE/>
              <w:autoSpaceDN/>
              <w:bidi w:val="0"/>
              <w:adjustRightInd/>
              <w:snapToGrid/>
              <w:spacing w:before="1" w:line="460" w:lineRule="exact"/>
              <w:ind w:left="980" w:right="962"/>
              <w:jc w:val="center"/>
              <w:textAlignment w:val="auto"/>
              <w:rPr>
                <w:rFonts w:hint="eastAsia"/>
                <w:b/>
                <w:sz w:val="18"/>
              </w:rPr>
            </w:pPr>
            <w:r>
              <w:rPr>
                <w:rFonts w:hint="eastAsia"/>
                <w:b/>
                <w:sz w:val="18"/>
              </w:rPr>
              <w:t>门票</w:t>
            </w:r>
          </w:p>
        </w:tc>
        <w:tc>
          <w:tcPr>
            <w:tcW w:w="1985" w:type="dxa"/>
            <w:noWrap w:val="0"/>
            <w:vAlign w:val="top"/>
          </w:tcPr>
          <w:p w14:paraId="4AD78FB7">
            <w:pPr>
              <w:pStyle w:val="10"/>
              <w:keepNext w:val="0"/>
              <w:keepLines w:val="0"/>
              <w:pageBreakBefore w:val="0"/>
              <w:widowControl w:val="0"/>
              <w:kinsoku/>
              <w:wordWrap/>
              <w:overflowPunct/>
              <w:topLinePunct w:val="0"/>
              <w:autoSpaceDE/>
              <w:autoSpaceDN/>
              <w:bidi w:val="0"/>
              <w:adjustRightInd/>
              <w:snapToGrid/>
              <w:spacing w:before="1" w:line="460" w:lineRule="exact"/>
              <w:ind w:left="458" w:leftChars="0" w:right="439" w:rightChars="0"/>
              <w:jc w:val="center"/>
              <w:textAlignment w:val="auto"/>
              <w:rPr>
                <w:rFonts w:hint="eastAsia"/>
                <w:b/>
                <w:sz w:val="18"/>
              </w:rPr>
            </w:pPr>
            <w:r>
              <w:rPr>
                <w:rFonts w:hint="eastAsia"/>
                <w:b/>
                <w:sz w:val="18"/>
              </w:rPr>
              <w:t>代表证</w:t>
            </w:r>
          </w:p>
        </w:tc>
        <w:tc>
          <w:tcPr>
            <w:tcW w:w="2355" w:type="dxa"/>
            <w:gridSpan w:val="2"/>
            <w:noWrap w:val="0"/>
            <w:vAlign w:val="top"/>
          </w:tcPr>
          <w:p w14:paraId="373EBBE2">
            <w:pPr>
              <w:pStyle w:val="10"/>
              <w:keepNext w:val="0"/>
              <w:keepLines w:val="0"/>
              <w:pageBreakBefore w:val="0"/>
              <w:widowControl w:val="0"/>
              <w:kinsoku/>
              <w:wordWrap/>
              <w:overflowPunct/>
              <w:topLinePunct w:val="0"/>
              <w:autoSpaceDE/>
              <w:autoSpaceDN/>
              <w:bidi w:val="0"/>
              <w:adjustRightInd/>
              <w:snapToGrid/>
              <w:spacing w:before="1" w:line="460" w:lineRule="exact"/>
              <w:ind w:right="493"/>
              <w:jc w:val="center"/>
              <w:textAlignment w:val="auto"/>
              <w:rPr>
                <w:rFonts w:hint="default" w:eastAsia="宋体"/>
                <w:b/>
                <w:sz w:val="18"/>
                <w:lang w:val="en-US" w:eastAsia="zh-CN"/>
              </w:rPr>
            </w:pPr>
            <w:r>
              <w:rPr>
                <w:rFonts w:hint="eastAsia"/>
                <w:b/>
                <w:sz w:val="18"/>
                <w:lang w:val="en-US" w:eastAsia="zh-CN"/>
              </w:rPr>
              <w:t xml:space="preserve">   手提袋广告</w:t>
            </w:r>
          </w:p>
        </w:tc>
        <w:tc>
          <w:tcPr>
            <w:tcW w:w="2269" w:type="dxa"/>
            <w:noWrap w:val="0"/>
            <w:vAlign w:val="top"/>
          </w:tcPr>
          <w:p w14:paraId="2F61CD49">
            <w:pPr>
              <w:pStyle w:val="10"/>
              <w:keepNext w:val="0"/>
              <w:keepLines w:val="0"/>
              <w:pageBreakBefore w:val="0"/>
              <w:widowControl w:val="0"/>
              <w:kinsoku/>
              <w:wordWrap/>
              <w:overflowPunct/>
              <w:topLinePunct w:val="0"/>
              <w:autoSpaceDE/>
              <w:autoSpaceDN/>
              <w:bidi w:val="0"/>
              <w:adjustRightInd/>
              <w:snapToGrid/>
              <w:spacing w:before="1" w:line="460" w:lineRule="exact"/>
              <w:ind w:right="493" w:rightChars="0"/>
              <w:jc w:val="center"/>
              <w:textAlignment w:val="auto"/>
              <w:rPr>
                <w:rFonts w:hint="eastAsia"/>
                <w:b/>
                <w:sz w:val="18"/>
              </w:rPr>
            </w:pPr>
            <w:r>
              <w:rPr>
                <w:rFonts w:hint="eastAsia"/>
                <w:b/>
                <w:sz w:val="18"/>
                <w:lang w:val="en-US" w:eastAsia="zh-CN"/>
              </w:rPr>
              <w:t xml:space="preserve">     </w:t>
            </w:r>
            <w:r>
              <w:rPr>
                <w:rFonts w:hint="eastAsia"/>
                <w:b/>
                <w:sz w:val="18"/>
              </w:rPr>
              <w:t>赞助饮用水</w:t>
            </w:r>
          </w:p>
        </w:tc>
      </w:tr>
      <w:tr w14:paraId="5E37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3171" w:type="dxa"/>
            <w:noWrap w:val="0"/>
            <w:vAlign w:val="top"/>
          </w:tcPr>
          <w:p w14:paraId="5B90AEF3">
            <w:pPr>
              <w:pStyle w:val="10"/>
              <w:keepNext w:val="0"/>
              <w:keepLines w:val="0"/>
              <w:pageBreakBefore w:val="0"/>
              <w:widowControl w:val="0"/>
              <w:kinsoku/>
              <w:wordWrap/>
              <w:overflowPunct/>
              <w:topLinePunct w:val="0"/>
              <w:autoSpaceDE/>
              <w:autoSpaceDN/>
              <w:bidi w:val="0"/>
              <w:adjustRightInd/>
              <w:snapToGrid/>
              <w:spacing w:before="93" w:line="460" w:lineRule="exact"/>
              <w:ind w:left="985" w:right="962"/>
              <w:jc w:val="center"/>
              <w:textAlignment w:val="auto"/>
              <w:rPr>
                <w:rFonts w:hint="eastAsia"/>
                <w:sz w:val="18"/>
              </w:rPr>
            </w:pPr>
            <w:r>
              <w:rPr>
                <w:rFonts w:hint="eastAsia"/>
                <w:sz w:val="18"/>
              </w:rPr>
              <w:t>10000 元/万张</w:t>
            </w:r>
          </w:p>
        </w:tc>
        <w:tc>
          <w:tcPr>
            <w:tcW w:w="1985" w:type="dxa"/>
            <w:noWrap w:val="0"/>
            <w:vAlign w:val="top"/>
          </w:tcPr>
          <w:p w14:paraId="7A1A50A5">
            <w:pPr>
              <w:pStyle w:val="10"/>
              <w:keepNext w:val="0"/>
              <w:keepLines w:val="0"/>
              <w:pageBreakBefore w:val="0"/>
              <w:widowControl w:val="0"/>
              <w:kinsoku/>
              <w:wordWrap/>
              <w:overflowPunct/>
              <w:topLinePunct w:val="0"/>
              <w:autoSpaceDE/>
              <w:autoSpaceDN/>
              <w:bidi w:val="0"/>
              <w:adjustRightInd/>
              <w:snapToGrid/>
              <w:spacing w:before="93" w:line="460" w:lineRule="exact"/>
              <w:ind w:left="458" w:leftChars="0" w:right="439" w:rightChars="0"/>
              <w:jc w:val="center"/>
              <w:textAlignment w:val="auto"/>
              <w:rPr>
                <w:rFonts w:hint="eastAsia"/>
                <w:sz w:val="18"/>
              </w:rPr>
            </w:pPr>
            <w:r>
              <w:rPr>
                <w:rFonts w:hint="eastAsia"/>
                <w:sz w:val="18"/>
              </w:rPr>
              <w:t>80000 元</w:t>
            </w:r>
          </w:p>
        </w:tc>
        <w:tc>
          <w:tcPr>
            <w:tcW w:w="2355" w:type="dxa"/>
            <w:gridSpan w:val="2"/>
            <w:noWrap w:val="0"/>
            <w:vAlign w:val="top"/>
          </w:tcPr>
          <w:p w14:paraId="18A650A1">
            <w:pPr>
              <w:pStyle w:val="10"/>
              <w:keepNext w:val="0"/>
              <w:keepLines w:val="0"/>
              <w:pageBreakBefore w:val="0"/>
              <w:widowControl w:val="0"/>
              <w:kinsoku/>
              <w:wordWrap/>
              <w:overflowPunct/>
              <w:topLinePunct w:val="0"/>
              <w:autoSpaceDE/>
              <w:autoSpaceDN/>
              <w:bidi w:val="0"/>
              <w:adjustRightInd/>
              <w:snapToGrid/>
              <w:spacing w:before="93" w:line="460" w:lineRule="exact"/>
              <w:ind w:right="557" w:firstLine="360" w:firstLineChars="200"/>
              <w:jc w:val="both"/>
              <w:textAlignment w:val="auto"/>
              <w:rPr>
                <w:rFonts w:hint="default"/>
                <w:sz w:val="18"/>
                <w:lang w:val="en-US"/>
              </w:rPr>
            </w:pPr>
            <w:r>
              <w:rPr>
                <w:rFonts w:hint="eastAsia"/>
                <w:sz w:val="18"/>
                <w:lang w:val="en-US" w:eastAsia="zh-CN"/>
              </w:rPr>
              <w:t>20000元/2000个</w:t>
            </w:r>
          </w:p>
        </w:tc>
        <w:tc>
          <w:tcPr>
            <w:tcW w:w="2269" w:type="dxa"/>
            <w:noWrap w:val="0"/>
            <w:vAlign w:val="top"/>
          </w:tcPr>
          <w:p w14:paraId="42256B7F">
            <w:pPr>
              <w:pStyle w:val="10"/>
              <w:keepNext w:val="0"/>
              <w:keepLines w:val="0"/>
              <w:pageBreakBefore w:val="0"/>
              <w:widowControl w:val="0"/>
              <w:kinsoku/>
              <w:wordWrap/>
              <w:overflowPunct/>
              <w:topLinePunct w:val="0"/>
              <w:autoSpaceDE/>
              <w:autoSpaceDN/>
              <w:bidi w:val="0"/>
              <w:adjustRightInd/>
              <w:snapToGrid/>
              <w:spacing w:before="93" w:line="460" w:lineRule="exact"/>
              <w:ind w:right="557" w:rightChars="0"/>
              <w:jc w:val="center"/>
              <w:textAlignment w:val="auto"/>
              <w:rPr>
                <w:rFonts w:hint="eastAsia"/>
                <w:sz w:val="18"/>
              </w:rPr>
            </w:pPr>
            <w:r>
              <w:rPr>
                <w:rFonts w:hint="eastAsia"/>
                <w:sz w:val="18"/>
                <w:lang w:val="en-US" w:eastAsia="zh-CN"/>
              </w:rPr>
              <w:t xml:space="preserve">    </w:t>
            </w:r>
            <w:r>
              <w:rPr>
                <w:rFonts w:hint="eastAsia"/>
                <w:sz w:val="18"/>
              </w:rPr>
              <w:t>80000 元</w:t>
            </w:r>
          </w:p>
        </w:tc>
      </w:tr>
    </w:tbl>
    <w:p w14:paraId="71A4DABD">
      <w:pPr>
        <w:pStyle w:val="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b/>
          <w:bCs/>
          <w:color w:val="0070C0"/>
          <w:kern w:val="2"/>
          <w:sz w:val="36"/>
          <w:szCs w:val="36"/>
          <w:lang w:val="en-US" w:eastAsia="zh-CN" w:bidi="ar-SA"/>
        </w:rPr>
      </w:pPr>
    </w:p>
    <w:p w14:paraId="2C7254D9">
      <w:pPr>
        <w:pStyle w:val="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b/>
          <w:bCs/>
          <w:color w:val="0070C0"/>
          <w:kern w:val="2"/>
          <w:sz w:val="36"/>
          <w:szCs w:val="36"/>
          <w:lang w:val="en-US" w:eastAsia="zh-CN" w:bidi="ar-SA"/>
        </w:rPr>
      </w:pPr>
    </w:p>
    <w:p w14:paraId="1EFF5CD3">
      <w:pPr>
        <w:adjustRightInd w:val="0"/>
        <w:snapToGrid w:val="0"/>
        <w:rPr>
          <w:rFonts w:hint="eastAsia" w:ascii="宋体" w:hAnsi="宋体" w:cs="宋体"/>
          <w:szCs w:val="21"/>
        </w:rPr>
      </w:pPr>
    </w:p>
    <w:p w14:paraId="5812DEFB">
      <w:pPr>
        <w:adjustRightInd w:val="0"/>
        <w:snapToGrid w:val="0"/>
        <w:rPr>
          <w:rFonts w:hint="eastAsia" w:ascii="宋体" w:hAnsi="宋体" w:cs="宋体"/>
          <w:szCs w:val="21"/>
        </w:rPr>
      </w:pPr>
    </w:p>
    <w:p w14:paraId="097AB519">
      <w:pPr>
        <w:adjustRightInd w:val="0"/>
        <w:snapToGrid w:val="0"/>
        <w:rPr>
          <w:rFonts w:hint="eastAsia" w:ascii="宋体" w:hAnsi="宋体" w:cs="宋体"/>
          <w:szCs w:val="21"/>
        </w:rPr>
      </w:pPr>
    </w:p>
    <w:p w14:paraId="4E2328FF">
      <w:pPr>
        <w:adjustRightInd w:val="0"/>
        <w:snapToGrid w:val="0"/>
        <w:rPr>
          <w:rFonts w:hint="eastAsia" w:ascii="宋体" w:hAnsi="宋体" w:cs="宋体"/>
          <w:szCs w:val="21"/>
        </w:rPr>
      </w:pPr>
    </w:p>
    <w:p w14:paraId="564A991C">
      <w:pPr>
        <w:adjustRightInd w:val="0"/>
        <w:snapToGrid w:val="0"/>
        <w:rPr>
          <w:rFonts w:hint="eastAsia" w:ascii="宋体" w:hAnsi="宋体" w:cs="宋体"/>
          <w:szCs w:val="21"/>
        </w:rPr>
      </w:pPr>
    </w:p>
    <w:p w14:paraId="0F44F096">
      <w:pPr>
        <w:pStyle w:val="2"/>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eastAsia" w:ascii="Times New Roman" w:hAnsi="Times New Roman" w:eastAsia="方正仿宋_GB18030" w:cs="方正仿宋_GB18030"/>
          <w:b/>
          <w:bCs w:val="0"/>
          <w:color w:val="auto"/>
          <w:kern w:val="2"/>
          <w:sz w:val="32"/>
          <w:szCs w:val="32"/>
          <w:lang w:val="en-US" w:eastAsia="zh-CN" w:bidi="ar-SA"/>
        </w:rPr>
      </w:pPr>
      <w:r>
        <w:rPr>
          <w:rFonts w:hint="eastAsia" w:ascii="Times New Roman" w:hAnsi="Times New Roman" w:eastAsia="方正仿宋_GB18030" w:cs="方正仿宋_GB18030"/>
          <w:b/>
          <w:bCs w:val="0"/>
          <w:color w:val="auto"/>
          <w:kern w:val="2"/>
          <w:sz w:val="32"/>
          <w:szCs w:val="32"/>
          <w:lang w:val="en-US" w:eastAsia="zh-CN" w:bidi="ar-SA"/>
        </w:rPr>
        <w:t>喀什智慧医疗暨医院建设博览会</w:t>
      </w:r>
    </w:p>
    <w:p w14:paraId="4407827D">
      <w:pPr>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eastAsia" w:ascii="Times New Roman" w:hAnsi="Times New Roman" w:eastAsia="方正仿宋_GB18030" w:cs="方正仿宋_GB18030"/>
          <w:bCs/>
          <w:color w:val="auto"/>
          <w:kern w:val="2"/>
          <w:sz w:val="32"/>
          <w:szCs w:val="32"/>
          <w:lang w:val="en-US" w:eastAsia="zh-CN" w:bidi="ar-SA"/>
        </w:rPr>
      </w:pPr>
      <w:r>
        <w:rPr>
          <w:rFonts w:hint="eastAsia" w:ascii="Times New Roman" w:hAnsi="Times New Roman" w:eastAsia="方正仿宋_GB18030" w:cs="方正仿宋_GB18030"/>
          <w:bCs/>
          <w:color w:val="auto"/>
          <w:kern w:val="2"/>
          <w:sz w:val="32"/>
          <w:szCs w:val="32"/>
          <w:lang w:val="en-US" w:eastAsia="zh-CN" w:bidi="ar-SA"/>
        </w:rPr>
        <w:t>地址：乌鲁木齐市水磨沟区红光山路绿城广场1A-504</w:t>
      </w:r>
    </w:p>
    <w:p w14:paraId="34391A22">
      <w:pPr>
        <w:pStyle w:val="2"/>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方正仿宋_GB18030" w:cs="方正仿宋_GB18030"/>
          <w:bCs/>
          <w:color w:val="auto"/>
          <w:kern w:val="2"/>
          <w:sz w:val="32"/>
          <w:szCs w:val="32"/>
          <w:highlight w:val="none"/>
          <w:lang w:val="en-US" w:eastAsia="zh-CN" w:bidi="ar-SA"/>
        </w:rPr>
      </w:pPr>
      <w:r>
        <w:rPr>
          <w:rFonts w:hint="eastAsia" w:ascii="Times New Roman" w:hAnsi="Times New Roman" w:eastAsia="方正仿宋_GB18030" w:cs="方正仿宋_GB18030"/>
          <w:bCs/>
          <w:color w:val="auto"/>
          <w:kern w:val="2"/>
          <w:sz w:val="32"/>
          <w:szCs w:val="32"/>
          <w:highlight w:val="none"/>
          <w:lang w:val="en-US" w:eastAsia="zh-CN" w:bidi="ar-SA"/>
        </w:rPr>
        <w:t>联系人：莫紫童</w:t>
      </w:r>
    </w:p>
    <w:p w14:paraId="2306BC6F">
      <w:pPr>
        <w:pStyle w:val="2"/>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default" w:ascii="Times New Roman" w:hAnsi="Times New Roman" w:eastAsia="方正仿宋_GB18030" w:cs="方正仿宋_GB18030"/>
          <w:bCs/>
          <w:color w:val="auto"/>
          <w:kern w:val="2"/>
          <w:sz w:val="28"/>
          <w:szCs w:val="28"/>
          <w:highlight w:val="none"/>
          <w:lang w:val="en-US" w:eastAsia="zh-CN" w:bidi="ar-SA"/>
        </w:rPr>
      </w:pPr>
      <w:r>
        <w:rPr>
          <w:rFonts w:hint="eastAsia" w:ascii="Times New Roman" w:hAnsi="Times New Roman" w:eastAsia="方正仿宋_GB18030" w:cs="方正仿宋_GB18030"/>
          <w:bCs/>
          <w:color w:val="auto"/>
          <w:kern w:val="2"/>
          <w:sz w:val="32"/>
          <w:szCs w:val="32"/>
          <w:highlight w:val="none"/>
          <w:lang w:val="en-US" w:eastAsia="zh-CN" w:bidi="ar-SA"/>
        </w:rPr>
        <w:t>手 机：18199868420</w:t>
      </w:r>
    </w:p>
    <w:p w14:paraId="75B022E5">
      <w:pPr>
        <w:pStyle w:val="2"/>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default" w:ascii="Times New Roman" w:hAnsi="Times New Roman"/>
          <w:lang w:val="en-US"/>
        </w:rPr>
      </w:pPr>
      <w:r>
        <w:rPr>
          <w:rFonts w:hint="eastAsia" w:ascii="Times New Roman" w:hAnsi="Times New Roman" w:eastAsia="方正仿宋_GB18030" w:cs="方正仿宋_GB18030"/>
          <w:bCs/>
          <w:color w:val="auto"/>
          <w:kern w:val="2"/>
          <w:sz w:val="32"/>
          <w:szCs w:val="32"/>
          <w:highlight w:val="none"/>
          <w:lang w:val="en-US" w:eastAsia="zh-CN" w:bidi="ar-SA"/>
        </w:rPr>
        <w:t>邮 箱：2926141914</w:t>
      </w:r>
      <w:bookmarkStart w:id="2" w:name="_GoBack"/>
      <w:bookmarkEnd w:id="2"/>
    </w:p>
    <w:p w14:paraId="521E5BF3">
      <w:pPr>
        <w:adjustRightInd w:val="0"/>
        <w:snapToGrid w:val="0"/>
      </w:pPr>
      <w:r>
        <w:rPr>
          <w:rFonts w:hint="eastAsia" w:ascii="宋体" w:hAnsi="宋体" w:cs="宋体"/>
          <w:szCs w:val="21"/>
        </w:rPr>
        <w:t xml:space="preserve">                   </w:t>
      </w:r>
    </w:p>
    <w:sectPr>
      <w:headerReference r:id="rId3" w:type="default"/>
      <w:footerReference r:id="rId4" w:type="default"/>
      <w:pgSz w:w="11906" w:h="16838"/>
      <w:pgMar w:top="1134" w:right="1134" w:bottom="1134"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1" w:fontKey="{B0884E11-6FD8-42A3-A389-12AFBCD74C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8279">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711C01C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9EA5">
    <w:pPr>
      <w:pStyle w:val="4"/>
      <w:jc w:val="both"/>
      <w:rPr>
        <w:rFonts w:hint="eastAsia" w:ascii="黑体" w:hAnsi="黑体" w:eastAsia="黑体"/>
        <w:color w:val="FF0000"/>
        <w:sz w:val="30"/>
        <w:szCs w:val="30"/>
      </w:rPr>
    </w:pPr>
    <w:r>
      <w:rPr>
        <w:rFonts w:hint="eastAsia" w:ascii="黑体" w:hAnsi="黑体" w:eastAsia="黑体"/>
        <w:color w:val="FF0000"/>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4721" w:hanging="423"/>
      </w:pPr>
      <w:rPr>
        <w:rFonts w:hint="default" w:ascii="Wingdings" w:hAnsi="Wingdings" w:eastAsia="Wingdings" w:cs="Wingdings"/>
        <w:w w:val="100"/>
        <w:sz w:val="18"/>
        <w:szCs w:val="18"/>
        <w:lang w:val="zh-CN" w:eastAsia="zh-CN" w:bidi="zh-CN"/>
      </w:rPr>
    </w:lvl>
    <w:lvl w:ilvl="1" w:tentative="0">
      <w:start w:val="0"/>
      <w:numFmt w:val="bullet"/>
      <w:lvlText w:val="•"/>
      <w:lvlJc w:val="left"/>
      <w:pPr>
        <w:ind w:left="5232" w:hanging="423"/>
      </w:pPr>
      <w:rPr>
        <w:rFonts w:hint="default"/>
        <w:lang w:val="zh-CN" w:eastAsia="zh-CN" w:bidi="zh-CN"/>
      </w:rPr>
    </w:lvl>
    <w:lvl w:ilvl="2" w:tentative="0">
      <w:start w:val="0"/>
      <w:numFmt w:val="bullet"/>
      <w:lvlText w:val="•"/>
      <w:lvlJc w:val="left"/>
      <w:pPr>
        <w:ind w:left="5744" w:hanging="423"/>
      </w:pPr>
      <w:rPr>
        <w:rFonts w:hint="default"/>
        <w:lang w:val="zh-CN" w:eastAsia="zh-CN" w:bidi="zh-CN"/>
      </w:rPr>
    </w:lvl>
    <w:lvl w:ilvl="3" w:tentative="0">
      <w:start w:val="0"/>
      <w:numFmt w:val="bullet"/>
      <w:lvlText w:val="•"/>
      <w:lvlJc w:val="left"/>
      <w:pPr>
        <w:ind w:left="6257" w:hanging="423"/>
      </w:pPr>
      <w:rPr>
        <w:rFonts w:hint="default"/>
        <w:lang w:val="zh-CN" w:eastAsia="zh-CN" w:bidi="zh-CN"/>
      </w:rPr>
    </w:lvl>
    <w:lvl w:ilvl="4" w:tentative="0">
      <w:start w:val="0"/>
      <w:numFmt w:val="bullet"/>
      <w:lvlText w:val="•"/>
      <w:lvlJc w:val="left"/>
      <w:pPr>
        <w:ind w:left="6769" w:hanging="423"/>
      </w:pPr>
      <w:rPr>
        <w:rFonts w:hint="default"/>
        <w:lang w:val="zh-CN" w:eastAsia="zh-CN" w:bidi="zh-CN"/>
      </w:rPr>
    </w:lvl>
    <w:lvl w:ilvl="5" w:tentative="0">
      <w:start w:val="0"/>
      <w:numFmt w:val="bullet"/>
      <w:lvlText w:val="•"/>
      <w:lvlJc w:val="left"/>
      <w:pPr>
        <w:ind w:left="7282" w:hanging="423"/>
      </w:pPr>
      <w:rPr>
        <w:rFonts w:hint="default"/>
        <w:lang w:val="zh-CN" w:eastAsia="zh-CN" w:bidi="zh-CN"/>
      </w:rPr>
    </w:lvl>
    <w:lvl w:ilvl="6" w:tentative="0">
      <w:start w:val="0"/>
      <w:numFmt w:val="bullet"/>
      <w:lvlText w:val="•"/>
      <w:lvlJc w:val="left"/>
      <w:pPr>
        <w:ind w:left="7794" w:hanging="423"/>
      </w:pPr>
      <w:rPr>
        <w:rFonts w:hint="default"/>
        <w:lang w:val="zh-CN" w:eastAsia="zh-CN" w:bidi="zh-CN"/>
      </w:rPr>
    </w:lvl>
    <w:lvl w:ilvl="7" w:tentative="0">
      <w:start w:val="0"/>
      <w:numFmt w:val="bullet"/>
      <w:lvlText w:val="•"/>
      <w:lvlJc w:val="left"/>
      <w:pPr>
        <w:ind w:left="8306" w:hanging="423"/>
      </w:pPr>
      <w:rPr>
        <w:rFonts w:hint="default"/>
        <w:lang w:val="zh-CN" w:eastAsia="zh-CN" w:bidi="zh-CN"/>
      </w:rPr>
    </w:lvl>
    <w:lvl w:ilvl="8" w:tentative="0">
      <w:start w:val="0"/>
      <w:numFmt w:val="bullet"/>
      <w:lvlText w:val="•"/>
      <w:lvlJc w:val="left"/>
      <w:pPr>
        <w:ind w:left="8819" w:hanging="423"/>
      </w:pPr>
      <w:rPr>
        <w:rFonts w:hint="default"/>
        <w:lang w:val="zh-CN" w:eastAsia="zh-CN" w:bidi="zh-CN"/>
      </w:rPr>
    </w:lvl>
  </w:abstractNum>
  <w:abstractNum w:abstractNumId="1">
    <w:nsid w:val="BF205925"/>
    <w:multiLevelType w:val="multilevel"/>
    <w:tmpl w:val="BF205925"/>
    <w:lvl w:ilvl="0" w:tentative="0">
      <w:start w:val="0"/>
      <w:numFmt w:val="bullet"/>
      <w:lvlText w:val=""/>
      <w:lvlJc w:val="left"/>
      <w:pPr>
        <w:ind w:left="4721" w:hanging="423"/>
      </w:pPr>
      <w:rPr>
        <w:rFonts w:hint="default" w:ascii="Wingdings" w:hAnsi="Wingdings" w:eastAsia="Wingdings" w:cs="Wingdings"/>
        <w:w w:val="100"/>
        <w:sz w:val="18"/>
        <w:szCs w:val="18"/>
        <w:lang w:val="zh-CN" w:eastAsia="zh-CN" w:bidi="zh-CN"/>
      </w:rPr>
    </w:lvl>
    <w:lvl w:ilvl="1" w:tentative="0">
      <w:start w:val="0"/>
      <w:numFmt w:val="bullet"/>
      <w:lvlText w:val="•"/>
      <w:lvlJc w:val="left"/>
      <w:pPr>
        <w:ind w:left="5232" w:hanging="423"/>
      </w:pPr>
      <w:rPr>
        <w:rFonts w:hint="default"/>
        <w:lang w:val="zh-CN" w:eastAsia="zh-CN" w:bidi="zh-CN"/>
      </w:rPr>
    </w:lvl>
    <w:lvl w:ilvl="2" w:tentative="0">
      <w:start w:val="0"/>
      <w:numFmt w:val="bullet"/>
      <w:lvlText w:val="•"/>
      <w:lvlJc w:val="left"/>
      <w:pPr>
        <w:ind w:left="5744" w:hanging="423"/>
      </w:pPr>
      <w:rPr>
        <w:rFonts w:hint="default"/>
        <w:lang w:val="zh-CN" w:eastAsia="zh-CN" w:bidi="zh-CN"/>
      </w:rPr>
    </w:lvl>
    <w:lvl w:ilvl="3" w:tentative="0">
      <w:start w:val="0"/>
      <w:numFmt w:val="bullet"/>
      <w:lvlText w:val="•"/>
      <w:lvlJc w:val="left"/>
      <w:pPr>
        <w:ind w:left="6257" w:hanging="423"/>
      </w:pPr>
      <w:rPr>
        <w:rFonts w:hint="default"/>
        <w:lang w:val="zh-CN" w:eastAsia="zh-CN" w:bidi="zh-CN"/>
      </w:rPr>
    </w:lvl>
    <w:lvl w:ilvl="4" w:tentative="0">
      <w:start w:val="0"/>
      <w:numFmt w:val="bullet"/>
      <w:lvlText w:val="•"/>
      <w:lvlJc w:val="left"/>
      <w:pPr>
        <w:ind w:left="6769" w:hanging="423"/>
      </w:pPr>
      <w:rPr>
        <w:rFonts w:hint="default"/>
        <w:lang w:val="zh-CN" w:eastAsia="zh-CN" w:bidi="zh-CN"/>
      </w:rPr>
    </w:lvl>
    <w:lvl w:ilvl="5" w:tentative="0">
      <w:start w:val="0"/>
      <w:numFmt w:val="bullet"/>
      <w:lvlText w:val="•"/>
      <w:lvlJc w:val="left"/>
      <w:pPr>
        <w:ind w:left="7282" w:hanging="423"/>
      </w:pPr>
      <w:rPr>
        <w:rFonts w:hint="default"/>
        <w:lang w:val="zh-CN" w:eastAsia="zh-CN" w:bidi="zh-CN"/>
      </w:rPr>
    </w:lvl>
    <w:lvl w:ilvl="6" w:tentative="0">
      <w:start w:val="0"/>
      <w:numFmt w:val="bullet"/>
      <w:lvlText w:val="•"/>
      <w:lvlJc w:val="left"/>
      <w:pPr>
        <w:ind w:left="7794" w:hanging="423"/>
      </w:pPr>
      <w:rPr>
        <w:rFonts w:hint="default"/>
        <w:lang w:val="zh-CN" w:eastAsia="zh-CN" w:bidi="zh-CN"/>
      </w:rPr>
    </w:lvl>
    <w:lvl w:ilvl="7" w:tentative="0">
      <w:start w:val="0"/>
      <w:numFmt w:val="bullet"/>
      <w:lvlText w:val="•"/>
      <w:lvlJc w:val="left"/>
      <w:pPr>
        <w:ind w:left="8306" w:hanging="423"/>
      </w:pPr>
      <w:rPr>
        <w:rFonts w:hint="default"/>
        <w:lang w:val="zh-CN" w:eastAsia="zh-CN" w:bidi="zh-CN"/>
      </w:rPr>
    </w:lvl>
    <w:lvl w:ilvl="8" w:tentative="0">
      <w:start w:val="0"/>
      <w:numFmt w:val="bullet"/>
      <w:lvlText w:val="•"/>
      <w:lvlJc w:val="left"/>
      <w:pPr>
        <w:ind w:left="8819" w:hanging="423"/>
      </w:pPr>
      <w:rPr>
        <w:rFonts w:hint="default"/>
        <w:lang w:val="zh-CN" w:eastAsia="zh-CN" w:bidi="zh-CN"/>
      </w:rPr>
    </w:lvl>
  </w:abstractNum>
  <w:abstractNum w:abstractNumId="2">
    <w:nsid w:val="11FBBBF3"/>
    <w:multiLevelType w:val="singleLevel"/>
    <w:tmpl w:val="11FBBBF3"/>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jcwNjAzNTY0NWUzNTQyODRhOTBmMGZiYWQ1OGIifQ=="/>
  </w:docVars>
  <w:rsids>
    <w:rsidRoot w:val="4C19664E"/>
    <w:rsid w:val="013020CE"/>
    <w:rsid w:val="064C75F3"/>
    <w:rsid w:val="078D7EC3"/>
    <w:rsid w:val="07CF3526"/>
    <w:rsid w:val="087F4CE2"/>
    <w:rsid w:val="0D554E00"/>
    <w:rsid w:val="12F223BD"/>
    <w:rsid w:val="14787422"/>
    <w:rsid w:val="1B5F15F7"/>
    <w:rsid w:val="2063580D"/>
    <w:rsid w:val="236457CA"/>
    <w:rsid w:val="23865A9B"/>
    <w:rsid w:val="27F67AC8"/>
    <w:rsid w:val="2C385DA0"/>
    <w:rsid w:val="2D5664DE"/>
    <w:rsid w:val="2E3A5DFF"/>
    <w:rsid w:val="2E4A7CB4"/>
    <w:rsid w:val="2EF2002C"/>
    <w:rsid w:val="32D4413C"/>
    <w:rsid w:val="38C42E95"/>
    <w:rsid w:val="3B004D11"/>
    <w:rsid w:val="4C19664E"/>
    <w:rsid w:val="4D3C6F5B"/>
    <w:rsid w:val="4EA316A1"/>
    <w:rsid w:val="4FF97960"/>
    <w:rsid w:val="562A415E"/>
    <w:rsid w:val="562A6041"/>
    <w:rsid w:val="56BF0BE9"/>
    <w:rsid w:val="56C62E6D"/>
    <w:rsid w:val="590165CB"/>
    <w:rsid w:val="5998392A"/>
    <w:rsid w:val="5D3000AA"/>
    <w:rsid w:val="617F354E"/>
    <w:rsid w:val="651346D9"/>
    <w:rsid w:val="659770B8"/>
    <w:rsid w:val="65C643BB"/>
    <w:rsid w:val="668F3FCC"/>
    <w:rsid w:val="693E214C"/>
    <w:rsid w:val="697415DF"/>
    <w:rsid w:val="6A771266"/>
    <w:rsid w:val="6F621694"/>
    <w:rsid w:val="73005B71"/>
    <w:rsid w:val="767E1BCE"/>
    <w:rsid w:val="7D24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右侧:  1.69 厘米"/>
    <w:basedOn w:val="1"/>
    <w:qFormat/>
    <w:uiPriority w:val="0"/>
    <w:pPr>
      <w:ind w:right="960"/>
    </w:pPr>
    <w:rPr>
      <w:rFonts w:ascii="Times New Roman" w:hAnsi="Times New Roman" w:eastAsia="仿宋" w:cs="宋体"/>
      <w:szCs w:val="20"/>
    </w:rPr>
  </w:style>
  <w:style w:type="paragraph" w:styleId="3">
    <w:name w:val="footer"/>
    <w:basedOn w:val="1"/>
    <w:qFormat/>
    <w:uiPriority w:val="0"/>
    <w:pPr>
      <w:tabs>
        <w:tab w:val="center" w:pos="4153"/>
        <w:tab w:val="right" w:pos="8306"/>
      </w:tabs>
      <w:snapToGrid w:val="0"/>
      <w:jc w:val="left"/>
    </w:pPr>
    <w:rPr>
      <w:kern w:val="2"/>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qFormat/>
    <w:uiPriority w:val="0"/>
    <w:rPr>
      <w:color w:val="0000FF"/>
      <w:u w:val="single"/>
    </w:rPr>
  </w:style>
  <w:style w:type="paragraph" w:customStyle="1" w:styleId="9">
    <w:name w:val="p0"/>
    <w:basedOn w:val="1"/>
    <w:qFormat/>
    <w:uiPriority w:val="0"/>
    <w:pPr>
      <w:widowControl/>
    </w:pPr>
    <w:rPr>
      <w:kern w:val="0"/>
      <w:szCs w:val="21"/>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2434</Words>
  <Characters>2568</Characters>
  <Lines>0</Lines>
  <Paragraphs>0</Paragraphs>
  <TotalTime>0</TotalTime>
  <ScaleCrop>false</ScaleCrop>
  <LinksUpToDate>false</LinksUpToDate>
  <CharactersWithSpaces>3158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2023-10-17T02:35:00Z</dcterms:created>
  <dc:creator>北展集团市场</dc:creator>
  <cp:lastModifiedBy>北展集团市场</cp:lastModifiedBy>
  <dcterms:modified xsi:type="dcterms:W3CDTF">2025-02-21T02:37:37Z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D3869F5C0A3A4B748B0CB6667ED4B6CA_13</vt:lpwstr>
  </property>
  <property fmtid="{D5CDD505-2E9C-101B-9397-08002B2CF9AE}" pid="4" name="KSOTemplateDocerSaveRecord">
    <vt:lpwstr>eyJoZGlkIjoiOWNkMjcwNjAzNTY0NWUzNTQyODRhOTBmMGZiYWQ1OGIiLCJ1c2VySWQiOiIzNjU4MDc3NjQifQ==</vt:lpwstr>
  </property>
</Properties>
</file>