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26E8">
      <w:pPr>
        <w:jc w:val="center"/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  <w:t xml:space="preserve">Aquatech China 2025 </w:t>
      </w:r>
      <w:r>
        <w:rPr>
          <w:rFonts w:hint="eastAsia" w:ascii="等线" w:hAnsi="等线" w:eastAsia="等线" w:cs="等线"/>
          <w:b/>
          <w:bCs/>
          <w:sz w:val="32"/>
          <w:szCs w:val="40"/>
        </w:rPr>
        <w:t>亚洲水技术展览会</w:t>
      </w:r>
      <w:r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  <w:t xml:space="preserve"> </w:t>
      </w:r>
    </w:p>
    <w:p w14:paraId="5E1C5072">
      <w:pPr>
        <w:jc w:val="center"/>
        <w:rPr>
          <w:rFonts w:hint="eastAsia" w:ascii="等线" w:hAnsi="等线" w:eastAsia="等线" w:cs="等线"/>
          <w:b/>
          <w:bCs/>
          <w:sz w:val="32"/>
          <w:szCs w:val="40"/>
        </w:rPr>
      </w:pPr>
      <w:r>
        <w:rPr>
          <w:rFonts w:hint="eastAsia" w:ascii="等线" w:hAnsi="等线" w:eastAsia="等线" w:cs="等线"/>
          <w:b/>
          <w:bCs/>
          <w:sz w:val="32"/>
          <w:szCs w:val="40"/>
        </w:rPr>
        <w:t>荷兰阿姆斯特丹</w:t>
      </w:r>
      <w:r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  <w:t xml:space="preserve">国际水处理展览会 · </w:t>
      </w:r>
      <w:r>
        <w:rPr>
          <w:rFonts w:hint="eastAsia" w:ascii="等线" w:hAnsi="等线" w:eastAsia="等线" w:cs="等线"/>
          <w:b/>
          <w:bCs/>
          <w:sz w:val="32"/>
          <w:szCs w:val="40"/>
        </w:rPr>
        <w:t>中国展</w:t>
      </w:r>
    </w:p>
    <w:p w14:paraId="0B5B26AC">
      <w:pPr>
        <w:numPr>
          <w:ilvl w:val="0"/>
          <w:numId w:val="1"/>
        </w:numPr>
        <w:jc w:val="both"/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  <w:t>组织机构</w:t>
      </w:r>
    </w:p>
    <w:p w14:paraId="43FEA3D9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荷兰RAI锐昂展览集团</w:t>
      </w:r>
    </w:p>
    <w:p w14:paraId="306459B6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锐昂展览（上海）有限公司</w:t>
      </w:r>
    </w:p>
    <w:p w14:paraId="25DD7617">
      <w:pPr>
        <w:numPr>
          <w:numId w:val="0"/>
        </w:numPr>
        <w:jc w:val="both"/>
        <w:rPr>
          <w:rFonts w:hint="default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</w:p>
    <w:p w14:paraId="243FDA11">
      <w:pPr>
        <w:numPr>
          <w:ilvl w:val="0"/>
          <w:numId w:val="1"/>
        </w:numPr>
        <w:jc w:val="both"/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  <w:t>展会信息</w:t>
      </w:r>
    </w:p>
    <w:p w14:paraId="61113562">
      <w:pPr>
        <w:numPr>
          <w:ilvl w:val="0"/>
          <w:numId w:val="0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展会时间：2025.11.5-7</w:t>
      </w:r>
    </w:p>
    <w:p w14:paraId="7F35D9E9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展会地点：上海新国际博览中心</w:t>
      </w:r>
    </w:p>
    <w:p w14:paraId="788D8AAF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</w:p>
    <w:p w14:paraId="3954BA45">
      <w:pPr>
        <w:numPr>
          <w:ilvl w:val="0"/>
          <w:numId w:val="1"/>
        </w:numPr>
        <w:jc w:val="both"/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  <w:t>展会规模</w:t>
      </w:r>
    </w:p>
    <w:p w14:paraId="030CB846">
      <w:pPr>
        <w:numPr>
          <w:ilvl w:val="0"/>
          <w:numId w:val="0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展示面积：30,000 +</w:t>
      </w:r>
    </w:p>
    <w:p w14:paraId="15604EA5">
      <w:pPr>
        <w:numPr>
          <w:ilvl w:val="0"/>
          <w:numId w:val="0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品牌企业：550 +</w:t>
      </w:r>
    </w:p>
    <w:p w14:paraId="3AFE6ED7">
      <w:pPr>
        <w:numPr>
          <w:ilvl w:val="0"/>
          <w:numId w:val="0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专业观众：50,000 +</w:t>
      </w:r>
    </w:p>
    <w:p w14:paraId="4CF0AB53">
      <w:pPr>
        <w:numPr>
          <w:ilvl w:val="0"/>
          <w:numId w:val="0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国家与地区：88 +</w:t>
      </w:r>
    </w:p>
    <w:p w14:paraId="6327BB48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/>
          <w:bCs/>
          <w:sz w:val="24"/>
          <w:szCs w:val="32"/>
          <w:lang w:val="en-US" w:eastAsia="zh-CN"/>
        </w:rPr>
      </w:pPr>
    </w:p>
    <w:p w14:paraId="64A2DD9E">
      <w:pPr>
        <w:numPr>
          <w:ilvl w:val="0"/>
          <w:numId w:val="1"/>
        </w:numPr>
        <w:jc w:val="both"/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  <w:t>展会介绍</w:t>
      </w:r>
    </w:p>
    <w:p w14:paraId="2DA96E59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Aquatech China 2025 亚洲水技术展览会将于2025年11月5-7日在上海新国际博览中心举办。主办方始终坚持“专注水行业，覆盖全领域”的办展理念，展会全面覆盖水处理全产业链，包括净水、水与污水处理、给排水管网及泵管阀，过程控制与自动化等主题内容。展会同期还将举办2025AQC水技术创新奖颁奖典礼、水舞台、创新展区、国际展团、国际买家交流区、商贸对接、商务考察及10多场行业专业论坛等精彩的同期活动。</w:t>
      </w:r>
    </w:p>
    <w:p w14:paraId="3FDC956E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2025年我们将继续前行，敢于突破，勇于创新，促进拓展行业发展空间，助力企业技术发展，引领行业前沿发展！</w:t>
      </w:r>
    </w:p>
    <w:p w14:paraId="4B69B9EB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</w:p>
    <w:p w14:paraId="3CC0D10A">
      <w:pPr>
        <w:numPr>
          <w:ilvl w:val="0"/>
          <w:numId w:val="1"/>
        </w:numPr>
        <w:jc w:val="both"/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  <w:t>展会亮点</w:t>
      </w:r>
    </w:p>
    <w:p w14:paraId="61415430">
      <w:pPr>
        <w:numPr>
          <w:ilvl w:val="0"/>
          <w:numId w:val="2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海量国际资源：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荷兰国际水处理展览会唯一在华子展——来自母展的倾力支持，我们携手来自140+个国家和地区的企业和专业买家， 打造整合全球资源的水处理盛会。Aquatech拥有近60年的水处理展会经验，我们以水为源，覆盖水处理行业全领域，将展示行业的前沿科技和产品。</w:t>
      </w:r>
    </w:p>
    <w:p w14:paraId="08365209">
      <w:pPr>
        <w:numPr>
          <w:ilvl w:val="0"/>
          <w:numId w:val="2"/>
        </w:numPr>
        <w:jc w:val="both"/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专注于水，服务于水：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Aquatech拥有近60年的水处理展会经验，我们以水为源，覆盖水处理行业全领域，将展示行业的前沿科技和产品。</w:t>
      </w:r>
    </w:p>
    <w:p w14:paraId="2D53CA22">
      <w:pPr>
        <w:numPr>
          <w:ilvl w:val="0"/>
          <w:numId w:val="2"/>
        </w:numPr>
        <w:jc w:val="both"/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全球商业，跨界合作：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涵盖88+国家和地区，其中海外观众到场5,000+人次，占比12.5%，与跨行业的合作伙伴携手，共同开创商业新天 地，探索水处理与商业、医疗、家用、工业等领域的无限可能。</w:t>
      </w:r>
    </w:p>
    <w:p w14:paraId="5CD2C077">
      <w:pPr>
        <w:numPr>
          <w:ilvl w:val="0"/>
          <w:numId w:val="2"/>
        </w:numPr>
        <w:jc w:val="both"/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国际行业联动：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Netherlands Water Partnership、Water Alliance、Bluetech、Isle Utilities等数十家水处理相关国际组织的大力支持，我们将搭建一个全球水处理行业联动平台，促进行业的共同发展。</w:t>
      </w:r>
    </w:p>
    <w:p w14:paraId="46D63C47">
      <w:pPr>
        <w:numPr>
          <w:ilvl w:val="0"/>
          <w:numId w:val="2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品牌推广，全球传播：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中外同步，Aquatech China 推广覆盖全球范围，通过LinkedIn、Facebook、Google、Instagram等社交平台和行业 媒体，将展会的精彩呈现于世界面前，助您的品牌不论是国内还是在全球范围内迅速传播。</w:t>
      </w:r>
    </w:p>
    <w:p w14:paraId="3B710405">
      <w:pPr>
        <w:numPr>
          <w:ilvl w:val="0"/>
          <w:numId w:val="2"/>
        </w:numPr>
        <w:jc w:val="both"/>
        <w:rPr>
          <w:rFonts w:hint="eastAsia" w:ascii="等线" w:hAnsi="等线" w:eastAsia="等线" w:cs="等线"/>
          <w:b w:val="0"/>
          <w:bCs w:val="0"/>
          <w:color w:val="D80B17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创新与前瞻：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在 Aquatech China 上，我们将打造展示未来水技术的平台，呈现行业最前沿的创新科技。这是一个汇聚创意和前瞻 性的舞台，让观众沉浸式体验未来水处理技术的震撼力量。</w:t>
      </w:r>
    </w:p>
    <w:p w14:paraId="6A4C065E">
      <w:pPr>
        <w:numPr>
          <w:ilvl w:val="0"/>
          <w:numId w:val="0"/>
        </w:numPr>
        <w:jc w:val="both"/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</w:p>
    <w:p w14:paraId="236CC4FA">
      <w:pPr>
        <w:numPr>
          <w:ilvl w:val="0"/>
          <w:numId w:val="1"/>
        </w:numPr>
        <w:jc w:val="both"/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D80B17"/>
          <w:sz w:val="24"/>
          <w:szCs w:val="32"/>
          <w:lang w:val="en-US" w:eastAsia="zh-CN"/>
        </w:rPr>
        <w:t>展商范围</w:t>
      </w:r>
    </w:p>
    <w:p w14:paraId="73AE8FBC">
      <w:pPr>
        <w:numPr>
          <w:ilvl w:val="0"/>
          <w:numId w:val="3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D80B17"/>
          <w:sz w:val="24"/>
          <w:szCs w:val="32"/>
          <w:lang w:val="en-US" w:eastAsia="zh-CN"/>
        </w:rPr>
        <w:t>净水：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家用净水系统、前置过滤/中央净水/中央软水/末端净水系统及零部件、商用净水系统、制冷制热净饮机、膜与膜处理技术、滤芯及滤材、其它净水技术与装置。</w:t>
      </w:r>
    </w:p>
    <w:p w14:paraId="19E45553">
      <w:pPr>
        <w:numPr>
          <w:ilvl w:val="0"/>
          <w:numId w:val="3"/>
        </w:numPr>
        <w:jc w:val="both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D80B17"/>
          <w:sz w:val="24"/>
          <w:szCs w:val="32"/>
          <w:lang w:val="en-US" w:eastAsia="zh-CN"/>
        </w:rPr>
        <w:t>水与污水处理：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净水/过滤装置/耗材、生化水处理技术、污泥处理处置、膜与膜处理技术、脱盐装置与海水淡化、水环境综合治理、资源回收及再利用、工程设计及工艺包、成套设备、其他水处理相关技术及设备。</w:t>
      </w:r>
    </w:p>
    <w:p w14:paraId="34CB5490">
      <w:pPr>
        <w:numPr>
          <w:ilvl w:val="0"/>
          <w:numId w:val="3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给排水管网与泵管阀：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 xml:space="preserve">泵、管道/配件、阀门/配件、供水及管网管理、配水系统、储水、修复与维护、水表/测量/调节、其他给排水相关技术及设备。 </w:t>
      </w:r>
    </w:p>
    <w:p w14:paraId="58CBF1C1">
      <w:pPr>
        <w:numPr>
          <w:ilvl w:val="0"/>
          <w:numId w:val="3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t>过程控制与自动化管理：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CN"/>
        </w:rPr>
        <w:t>自动化管理、过程控制设、备加药设备、检验/测量/调节设备、数据记录和管理、维护设备、智能水表、智慧水务/水互联网/大数据、其他过程管理相关技术及设备。</w:t>
      </w:r>
    </w:p>
    <w:p w14:paraId="02F11D27">
      <w:pPr>
        <w:numPr>
          <w:ilvl w:val="0"/>
          <w:numId w:val="0"/>
        </w:numPr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</w:p>
    <w:p w14:paraId="2BA26536">
      <w:pPr>
        <w:numPr>
          <w:ilvl w:val="0"/>
          <w:numId w:val="1"/>
        </w:numPr>
        <w:jc w:val="both"/>
        <w:rPr>
          <w:rFonts w:hint="default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  <w:t>观众范围</w:t>
      </w:r>
    </w:p>
    <w:p w14:paraId="49F927E3">
      <w:pPr>
        <w:numPr>
          <w:ilvl w:val="0"/>
          <w:numId w:val="4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  <w:t>政府部门与国际组织：</w:t>
      </w: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水利、农业农村、生态环境、住建、卫生等行业相关主管部门；各国驻华使领馆等海外机构组</w:t>
      </w:r>
    </w:p>
    <w:p w14:paraId="4AE8CC2F">
      <w:pPr>
        <w:numPr>
          <w:ilvl w:val="0"/>
          <w:numId w:val="4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  <w:t>市政单位：</w:t>
      </w: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水务、农业、园林、环保、住建、自来水厂、污水处理厂、 设计院、工程公司等</w:t>
      </w:r>
    </w:p>
    <w:p w14:paraId="1F0F756E">
      <w:pPr>
        <w:numPr>
          <w:ilvl w:val="0"/>
          <w:numId w:val="4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  <w:t>工业：</w:t>
      </w: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能源、冶金与金属加工、化工、生物制药、电子/电气、 汽车制造、机械制造、食品饮料、建筑建材、造纸、印染等</w:t>
      </w:r>
    </w:p>
    <w:p w14:paraId="7EE0CC85">
      <w:pPr>
        <w:numPr>
          <w:ilvl w:val="0"/>
          <w:numId w:val="4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  <w:t>服务业：</w:t>
      </w: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房地产、酒店、医院、学校、餐饮、物业、设计院/公司、 经销商/代理商、进出口贸易商等</w:t>
      </w:r>
    </w:p>
    <w:p w14:paraId="12B16543">
      <w:pPr>
        <w:numPr>
          <w:ilvl w:val="0"/>
          <w:numId w:val="4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  <w:t>农业：</w:t>
      </w: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种植业、畜牧业、林业、渔业等</w:t>
      </w:r>
    </w:p>
    <w:p w14:paraId="6715FA8B">
      <w:pPr>
        <w:numPr>
          <w:ilvl w:val="0"/>
          <w:numId w:val="4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  <w:t>科研机构、高等院校 协会、学会与商会 咨询公司</w:t>
      </w:r>
    </w:p>
    <w:p w14:paraId="10FDF09E">
      <w:pPr>
        <w:numPr>
          <w:ilvl w:val="0"/>
          <w:numId w:val="0"/>
        </w:numPr>
        <w:ind w:leftChars="0"/>
        <w:jc w:val="both"/>
        <w:rPr>
          <w:rFonts w:hint="default" w:ascii="等线" w:hAnsi="等线" w:eastAsia="等线" w:cs="等线"/>
          <w:b w:val="0"/>
          <w:bCs w:val="0"/>
          <w:color w:val="E60001"/>
          <w:sz w:val="24"/>
          <w:szCs w:val="32"/>
          <w:lang w:val="en-US" w:eastAsia="zh-CN"/>
        </w:rPr>
      </w:pPr>
    </w:p>
    <w:p w14:paraId="13CBA514">
      <w:pPr>
        <w:numPr>
          <w:ilvl w:val="0"/>
          <w:numId w:val="1"/>
        </w:numPr>
        <w:jc w:val="both"/>
        <w:rPr>
          <w:rFonts w:hint="default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  <w:t>同期活动</w:t>
      </w:r>
    </w:p>
    <w:p w14:paraId="1798ACB7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AQC 水技术创新奖</w:t>
      </w:r>
    </w:p>
    <w:p w14:paraId="4BFBD9E2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水舞台 AquaStage</w:t>
      </w:r>
    </w:p>
    <w:p w14:paraId="454DAEBF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创新展区 Aquatech InnovationLab</w:t>
      </w:r>
    </w:p>
    <w:p w14:paraId="0A5E5B65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国际买家交流区 International Hub</w:t>
      </w:r>
    </w:p>
    <w:p w14:paraId="2A576CF8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商贸对接 Match-making</w:t>
      </w:r>
    </w:p>
    <w:p w14:paraId="33EAFEB8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商务考察 Business Tour</w:t>
      </w:r>
    </w:p>
    <w:p w14:paraId="274A8161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锐昂之夜 Dinner Party</w:t>
      </w:r>
    </w:p>
    <w:p w14:paraId="320AB59A">
      <w:pPr>
        <w:numPr>
          <w:ilvl w:val="0"/>
          <w:numId w:val="5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欢乐时光 Happy Hour</w:t>
      </w:r>
    </w:p>
    <w:p w14:paraId="5D3458F9">
      <w:pPr>
        <w:numPr>
          <w:numId w:val="0"/>
        </w:numPr>
        <w:ind w:left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</w:p>
    <w:p w14:paraId="795A6054">
      <w:pPr>
        <w:numPr>
          <w:ilvl w:val="0"/>
          <w:numId w:val="1"/>
        </w:numPr>
        <w:jc w:val="both"/>
        <w:rPr>
          <w:rFonts w:hint="default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  <w:t>同期论坛</w:t>
      </w:r>
    </w:p>
    <w:p w14:paraId="5BE2D5ED">
      <w:pPr>
        <w:numPr>
          <w:ilvl w:val="0"/>
          <w:numId w:val="6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环境与健康家电创新论坛</w:t>
      </w:r>
    </w:p>
    <w:p w14:paraId="0E94C76B">
      <w:pPr>
        <w:numPr>
          <w:ilvl w:val="0"/>
          <w:numId w:val="6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饮水安全与法规标准研讨会</w:t>
      </w:r>
    </w:p>
    <w:p w14:paraId="392D94F3">
      <w:pPr>
        <w:numPr>
          <w:ilvl w:val="0"/>
          <w:numId w:val="6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供排水绿色低碳节能技术与应用研讨会</w:t>
      </w:r>
    </w:p>
    <w:p w14:paraId="76062FB4">
      <w:pPr>
        <w:numPr>
          <w:ilvl w:val="0"/>
          <w:numId w:val="6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新兴膜过滤技术在淡化与过滤领域的发展方向与技术前景研讨会</w:t>
      </w:r>
    </w:p>
    <w:p w14:paraId="6F0F8980">
      <w:pPr>
        <w:numPr>
          <w:ilvl w:val="0"/>
          <w:numId w:val="6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美国水处理市场趋势和新PFAS法规</w:t>
      </w:r>
    </w:p>
    <w:p w14:paraId="3A72517D">
      <w:pPr>
        <w:numPr>
          <w:ilvl w:val="0"/>
          <w:numId w:val="6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化工行业水环境综合管理及化工企业水污染治理技术创新发展论坛</w:t>
      </w:r>
    </w:p>
    <w:p w14:paraId="3F0D5BCE">
      <w:pPr>
        <w:numPr>
          <w:ilvl w:val="0"/>
          <w:numId w:val="6"/>
        </w:numPr>
        <w:ind w:left="425" w:leftChars="0" w:hanging="425" w:firstLine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  <w:r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中荷携手共创可持续未来：创新水处理方案交流会</w:t>
      </w:r>
    </w:p>
    <w:p w14:paraId="62D11BAE">
      <w:pPr>
        <w:numPr>
          <w:numId w:val="0"/>
        </w:numPr>
        <w:ind w:left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</w:p>
    <w:p w14:paraId="258CCFEA">
      <w:pPr>
        <w:numPr>
          <w:ilvl w:val="0"/>
          <w:numId w:val="1"/>
        </w:numPr>
        <w:jc w:val="both"/>
        <w:rPr>
          <w:rFonts w:hint="default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C00000"/>
          <w:sz w:val="24"/>
          <w:szCs w:val="32"/>
          <w:lang w:val="en-US" w:eastAsia="zh-CN"/>
        </w:rPr>
        <w:t>联系我们</w:t>
      </w:r>
    </w:p>
    <w:p w14:paraId="04CEA7FF">
      <w:pPr>
        <w:numPr>
          <w:numId w:val="0"/>
        </w:numPr>
        <w:jc w:val="both"/>
        <w:rPr>
          <w:rFonts w:hint="default" w:ascii="等线" w:hAnsi="等线" w:eastAsia="等线" w:cs="等线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等线" w:hAnsi="等线" w:eastAsia="等线" w:cs="等线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曾女士:</w:t>
      </w:r>
    </w:p>
    <w:p w14:paraId="1AA2CAFC">
      <w:pPr>
        <w:numPr>
          <w:numId w:val="0"/>
        </w:numPr>
        <w:jc w:val="both"/>
        <w:rPr>
          <w:rFonts w:hint="default" w:ascii="等线" w:hAnsi="等线" w:eastAsia="等线" w:cs="等线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手机号：</w:t>
      </w:r>
      <w:r>
        <w:rPr>
          <w:rFonts w:hint="default" w:ascii="等线" w:hAnsi="等线" w:eastAsia="等线" w:cs="等线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+86 199 1600 7709</w:t>
      </w:r>
    </w:p>
    <w:p w14:paraId="4D338866">
      <w:pPr>
        <w:numPr>
          <w:numId w:val="0"/>
        </w:numPr>
        <w:jc w:val="both"/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fldChar w:fldCharType="begin"/>
      </w:r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instrText xml:space="preserve"> HYPERLINK "mailto:j.zeng@aquatechexpo.com" </w:instrText>
      </w:r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j.zeng@aquatechexpo.com</w:t>
      </w:r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fldChar w:fldCharType="end"/>
      </w:r>
    </w:p>
    <w:p w14:paraId="07221ADF">
      <w:pPr>
        <w:numPr>
          <w:numId w:val="0"/>
        </w:numPr>
        <w:jc w:val="both"/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</w:pPr>
      <w:bookmarkStart w:id="0" w:name="_GoBack"/>
      <w:r>
        <w:rPr>
          <w:rFonts w:hint="eastAsia" w:ascii="等线" w:hAnsi="等线" w:eastAsia="等线" w:cs="等线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  <w:bookmarkEnd w:id="0"/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fldChar w:fldCharType="begin"/>
      </w:r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instrText xml:space="preserve"> HYPERLINK "http://www.aquatechexpo.com" </w:instrText>
      </w:r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  <w:t>www.aquatechexpo.com</w:t>
      </w:r>
      <w:r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  <w:fldChar w:fldCharType="end"/>
      </w:r>
    </w:p>
    <w:p w14:paraId="0D1F3036">
      <w:pPr>
        <w:numPr>
          <w:numId w:val="0"/>
        </w:numPr>
        <w:jc w:val="both"/>
        <w:rPr>
          <w:rFonts w:hint="default" w:ascii="等线" w:hAnsi="等线" w:eastAsia="等线" w:cs="等线"/>
          <w:b w:val="0"/>
          <w:bCs w:val="0"/>
          <w:color w:val="C00000"/>
          <w:sz w:val="24"/>
          <w:szCs w:val="32"/>
          <w:lang w:val="en-US" w:eastAsia="zh-CN"/>
        </w:rPr>
      </w:pPr>
    </w:p>
    <w:p w14:paraId="7D557CBF">
      <w:pPr>
        <w:numPr>
          <w:numId w:val="0"/>
        </w:numPr>
        <w:ind w:leftChars="0"/>
        <w:jc w:val="both"/>
        <w:rPr>
          <w:rFonts w:hint="default" w:ascii="等线" w:hAnsi="等线" w:eastAsia="等线" w:cs="等线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BA5BE"/>
    <w:multiLevelType w:val="singleLevel"/>
    <w:tmpl w:val="DDDBA5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C2FE771"/>
    <w:multiLevelType w:val="singleLevel"/>
    <w:tmpl w:val="0C2FE771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0E7C850C"/>
    <w:multiLevelType w:val="singleLevel"/>
    <w:tmpl w:val="0E7C85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E60001"/>
      </w:rPr>
    </w:lvl>
  </w:abstractNum>
  <w:abstractNum w:abstractNumId="3">
    <w:nsid w:val="5EE4495F"/>
    <w:multiLevelType w:val="singleLevel"/>
    <w:tmpl w:val="5EE449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4">
    <w:nsid w:val="69D8A91F"/>
    <w:multiLevelType w:val="singleLevel"/>
    <w:tmpl w:val="69D8A91F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D80B17"/>
      </w:rPr>
    </w:lvl>
  </w:abstractNum>
  <w:abstractNum w:abstractNumId="5">
    <w:nsid w:val="6FC7FF60"/>
    <w:multiLevelType w:val="singleLevel"/>
    <w:tmpl w:val="6FC7FF60"/>
    <w:lvl w:ilvl="0" w:tentative="0">
      <w:start w:val="1"/>
      <w:numFmt w:val="decimal"/>
      <w:suff w:val="space"/>
      <w:lvlText w:val="%1."/>
      <w:lvlJc w:val="left"/>
      <w:rPr>
        <w:rFonts w:hint="default"/>
        <w:color w:val="C0000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GRhNjIyOWYxNWIzMmYxOGZmYmQ4OGI1ZTFmMTYifQ=="/>
  </w:docVars>
  <w:rsids>
    <w:rsidRoot w:val="00000000"/>
    <w:rsid w:val="007D6A53"/>
    <w:rsid w:val="00B1727E"/>
    <w:rsid w:val="00DA3EA5"/>
    <w:rsid w:val="01C34939"/>
    <w:rsid w:val="043D621C"/>
    <w:rsid w:val="04E84DE3"/>
    <w:rsid w:val="056A57F8"/>
    <w:rsid w:val="06041052"/>
    <w:rsid w:val="0BA862E6"/>
    <w:rsid w:val="15811B5B"/>
    <w:rsid w:val="16F31A11"/>
    <w:rsid w:val="1A9D43C2"/>
    <w:rsid w:val="1D2642A2"/>
    <w:rsid w:val="205F2B25"/>
    <w:rsid w:val="22BB723B"/>
    <w:rsid w:val="2408383A"/>
    <w:rsid w:val="250F41B7"/>
    <w:rsid w:val="252F3488"/>
    <w:rsid w:val="26415CA9"/>
    <w:rsid w:val="28335AC5"/>
    <w:rsid w:val="28F532F3"/>
    <w:rsid w:val="2A07545B"/>
    <w:rsid w:val="2D37105B"/>
    <w:rsid w:val="300246FB"/>
    <w:rsid w:val="3530155D"/>
    <w:rsid w:val="35AF10C9"/>
    <w:rsid w:val="37227431"/>
    <w:rsid w:val="38F11DE5"/>
    <w:rsid w:val="3929719C"/>
    <w:rsid w:val="3DFB7367"/>
    <w:rsid w:val="3FAD6C51"/>
    <w:rsid w:val="435766B4"/>
    <w:rsid w:val="476F66C2"/>
    <w:rsid w:val="4AB83177"/>
    <w:rsid w:val="4D447CA9"/>
    <w:rsid w:val="54872987"/>
    <w:rsid w:val="55B856D8"/>
    <w:rsid w:val="56E67C0A"/>
    <w:rsid w:val="595A2A7C"/>
    <w:rsid w:val="59814033"/>
    <w:rsid w:val="5A831B31"/>
    <w:rsid w:val="5AC93EE4"/>
    <w:rsid w:val="5C2D3FFE"/>
    <w:rsid w:val="5CFC40FC"/>
    <w:rsid w:val="5E2E65C4"/>
    <w:rsid w:val="5E8178DD"/>
    <w:rsid w:val="661D517E"/>
    <w:rsid w:val="6C586E75"/>
    <w:rsid w:val="6CDE737B"/>
    <w:rsid w:val="705514FB"/>
    <w:rsid w:val="717C3193"/>
    <w:rsid w:val="72916342"/>
    <w:rsid w:val="72D8486C"/>
    <w:rsid w:val="75B96BD7"/>
    <w:rsid w:val="782E26E3"/>
    <w:rsid w:val="7A57076C"/>
    <w:rsid w:val="7E2577ED"/>
    <w:rsid w:val="7F1941E7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1751</Words>
  <Characters>2184</Characters>
  <Lines>0</Lines>
  <Paragraphs>0</Paragraphs>
  <TotalTime>2</TotalTime>
  <ScaleCrop>false</ScaleCrop>
  <LinksUpToDate>false</LinksUpToDate>
  <CharactersWithSpaces>2249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2023-11-02T02:22:00Z</dcterms:created>
  <dc:creator>rai-3</dc:creator>
  <cp:lastModifiedBy>ヾ゛不二ッヾ</cp:lastModifiedBy>
  <dcterms:modified xsi:type="dcterms:W3CDTF">2025-02-18T07:01:50Z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12221B7FF4E741C387BF1C4E3AE07836_12</vt:lpwstr>
  </property>
  <property fmtid="{D5CDD505-2E9C-101B-9397-08002B2CF9AE}" pid="4" name="KSOTemplateDocerSaveRecord">
    <vt:lpwstr>eyJoZGlkIjoiNjFiNGRhNjIyOWYxNWIzMmYxOGZmYmQ4OGI1ZTFmMTYiLCJ1c2VySWQiOiIyNTQwNTYyNjAifQ==</vt:lpwstr>
  </property>
</Properties>
</file>