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A948D">
      <w:pPr>
        <w:spacing w:line="360" w:lineRule="auto"/>
        <w:ind w:left="1631" w:leftChars="12" w:hanging="1606" w:hangingChars="500"/>
        <w:rPr>
          <w:rFonts w:hint="eastAsia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2025第二届长三角（嘉兴）机床及智能装备展览会</w:t>
      </w:r>
    </w:p>
    <w:p w14:paraId="28F88B95">
      <w:pPr>
        <w:spacing w:line="360" w:lineRule="auto"/>
        <w:ind w:left="1631" w:leftChars="12" w:hanging="1606" w:hangingChars="500"/>
        <w:rPr>
          <w:rFonts w:ascii="宋体" w:hAnsi="宋体" w:cs="宋体"/>
          <w:b/>
          <w:bCs/>
          <w:sz w:val="36"/>
          <w:szCs w:val="36"/>
          <w:highlight w:val="yellow"/>
        </w:rPr>
      </w:pPr>
      <w:r>
        <w:rPr>
          <w:rFonts w:hint="eastAsia" w:cs="宋体"/>
          <w:b/>
          <w:bCs/>
          <w:sz w:val="32"/>
          <w:szCs w:val="32"/>
        </w:rPr>
        <w:t>202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cs="宋体"/>
          <w:b/>
          <w:bCs/>
          <w:sz w:val="32"/>
          <w:szCs w:val="32"/>
        </w:rPr>
        <w:t>.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9</w:t>
      </w:r>
      <w:r>
        <w:rPr>
          <w:rFonts w:hint="eastAsia" w:cs="宋体"/>
          <w:b/>
          <w:bCs/>
          <w:sz w:val="32"/>
          <w:szCs w:val="32"/>
        </w:rPr>
        <w:t>.11-13   嘉兴国际会展中心</w:t>
      </w:r>
    </w:p>
    <w:p w14:paraId="5602AD2F">
      <w:pPr>
        <w:pStyle w:val="18"/>
        <w:spacing w:before="0" w:beforeAutospacing="0" w:after="0" w:afterAutospacing="0" w:line="375" w:lineRule="atLeast"/>
        <w:rPr>
          <w:rFonts w:hint="eastAsia" w:cs="宋体"/>
          <w:b/>
          <w:bCs/>
          <w:sz w:val="32"/>
          <w:szCs w:val="32"/>
        </w:rPr>
      </w:pPr>
    </w:p>
    <w:p w14:paraId="59073B18">
      <w:pPr>
        <w:pStyle w:val="18"/>
        <w:spacing w:before="0" w:beforeAutospacing="0" w:after="0" w:afterAutospacing="0" w:line="375" w:lineRule="atLeast"/>
        <w:rPr>
          <w:rFonts w:cs="宋体"/>
          <w:b/>
          <w:bCs/>
          <w:sz w:val="32"/>
          <w:szCs w:val="32"/>
        </w:rPr>
      </w:pPr>
      <w:r>
        <w:rPr>
          <w:rFonts w:hint="eastAsia" w:cs="宋体"/>
          <w:b/>
          <w:bCs/>
          <w:sz w:val="32"/>
          <w:szCs w:val="32"/>
        </w:rPr>
        <w:t xml:space="preserve">20000+平米展出面积 </w:t>
      </w:r>
      <w:r>
        <w:rPr>
          <w:rFonts w:cs="宋体"/>
          <w:b/>
          <w:bCs/>
          <w:sz w:val="32"/>
          <w:szCs w:val="32"/>
        </w:rPr>
        <w:t xml:space="preserve">       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6</w:t>
      </w:r>
      <w:r>
        <w:rPr>
          <w:rFonts w:hint="eastAsia" w:cs="宋体"/>
          <w:b/>
          <w:bCs/>
          <w:sz w:val="32"/>
          <w:szCs w:val="32"/>
        </w:rPr>
        <w:t>00+家参展商</w:t>
      </w:r>
    </w:p>
    <w:p w14:paraId="11D9D30C">
      <w:pPr>
        <w:pStyle w:val="18"/>
        <w:spacing w:before="0" w:beforeAutospacing="0" w:after="0" w:afterAutospacing="0" w:line="375" w:lineRule="atLeast"/>
        <w:rPr>
          <w:rFonts w:hint="default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cs="宋体"/>
          <w:b/>
          <w:bCs/>
          <w:sz w:val="32"/>
          <w:szCs w:val="32"/>
        </w:rPr>
        <w:t xml:space="preserve">0000+人次专业观众 </w:t>
      </w:r>
      <w:r>
        <w:rPr>
          <w:rFonts w:cs="宋体"/>
          <w:b/>
          <w:bCs/>
          <w:sz w:val="32"/>
          <w:szCs w:val="32"/>
        </w:rPr>
        <w:t xml:space="preserve">       </w:t>
      </w:r>
      <w:r>
        <w:rPr>
          <w:rFonts w:hint="eastAsia" w:cs="宋体"/>
          <w:b/>
          <w:bCs/>
          <w:sz w:val="32"/>
          <w:szCs w:val="32"/>
        </w:rPr>
        <w:t>20+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场次同期活动</w:t>
      </w:r>
    </w:p>
    <w:p w14:paraId="78E731F0">
      <w:pPr>
        <w:pStyle w:val="18"/>
        <w:spacing w:before="0" w:beforeAutospacing="0" w:after="0" w:afterAutospacing="0" w:line="375" w:lineRule="atLeast"/>
        <w:ind w:firstLine="1285" w:firstLineChars="400"/>
        <w:rPr>
          <w:rFonts w:cs="宋体"/>
          <w:b/>
          <w:bCs/>
          <w:sz w:val="32"/>
          <w:szCs w:val="32"/>
        </w:rPr>
      </w:pPr>
      <w:r>
        <w:rPr>
          <w:rFonts w:hint="eastAsia" w:cs="宋体"/>
          <w:b/>
          <w:bCs/>
          <w:sz w:val="32"/>
          <w:szCs w:val="32"/>
        </w:rPr>
        <w:t xml:space="preserve">深耕嘉兴 </w:t>
      </w:r>
      <w:r>
        <w:rPr>
          <w:rFonts w:cs="宋体"/>
          <w:b/>
          <w:bCs/>
          <w:sz w:val="32"/>
          <w:szCs w:val="32"/>
        </w:rPr>
        <w:t xml:space="preserve">   </w:t>
      </w:r>
      <w:r>
        <w:rPr>
          <w:rFonts w:hint="eastAsia" w:cs="宋体"/>
          <w:b/>
          <w:bCs/>
          <w:sz w:val="32"/>
          <w:szCs w:val="32"/>
        </w:rPr>
        <w:t xml:space="preserve">服务长三角 </w:t>
      </w:r>
      <w:r>
        <w:rPr>
          <w:rFonts w:cs="宋体"/>
          <w:b/>
          <w:bCs/>
          <w:sz w:val="32"/>
          <w:szCs w:val="32"/>
        </w:rPr>
        <w:t xml:space="preserve">    </w:t>
      </w:r>
      <w:r>
        <w:rPr>
          <w:rFonts w:hint="eastAsia" w:cs="宋体"/>
          <w:b/>
          <w:bCs/>
          <w:sz w:val="32"/>
          <w:szCs w:val="32"/>
        </w:rPr>
        <w:t>链接海外</w:t>
      </w:r>
    </w:p>
    <w:p w14:paraId="2F3EB99D">
      <w:pPr>
        <w:pStyle w:val="18"/>
        <w:spacing w:before="0" w:beforeAutospacing="0" w:after="0" w:afterAutospacing="0" w:line="375" w:lineRule="atLeast"/>
        <w:rPr>
          <w:rFonts w:hint="eastAsia" w:eastAsia="宋体" w:cs="宋体"/>
          <w:b/>
          <w:bCs/>
          <w:sz w:val="32"/>
          <w:szCs w:val="32"/>
          <w:lang w:eastAsia="zh-CN"/>
        </w:rPr>
      </w:pPr>
      <w:r>
        <w:rPr>
          <w:rFonts w:hint="eastAsia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5966460" cy="3977640"/>
            <wp:effectExtent l="0" t="0" r="15240" b="3810"/>
            <wp:docPr id="2" name="图片 2" descr="老外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老外合影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B9F9">
      <w:pPr>
        <w:pStyle w:val="18"/>
        <w:spacing w:before="0" w:beforeAutospacing="0" w:after="0" w:afterAutospacing="0" w:line="375" w:lineRule="atLeast"/>
        <w:rPr>
          <w:rFonts w:hint="eastAsia" w:eastAsia="宋体" w:cs="宋体"/>
          <w:b/>
          <w:bCs/>
          <w:sz w:val="32"/>
          <w:szCs w:val="32"/>
          <w:lang w:eastAsia="zh-CN"/>
        </w:rPr>
      </w:pPr>
      <w:r>
        <w:rPr>
          <w:rFonts w:hint="eastAsia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2957830" cy="2221230"/>
            <wp:effectExtent l="0" t="0" r="13970" b="7620"/>
            <wp:docPr id="5" name="图片 5" descr="浩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浩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2963545" cy="2225040"/>
            <wp:effectExtent l="0" t="0" r="8255" b="3810"/>
            <wp:docPr id="6" name="图片 6" descr="集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集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8111">
      <w:pPr>
        <w:pStyle w:val="18"/>
        <w:spacing w:before="0" w:beforeAutospacing="0" w:after="0" w:afterAutospacing="0" w:line="375" w:lineRule="atLeast"/>
        <w:rPr>
          <w:rFonts w:cs="宋体"/>
          <w:b/>
          <w:bCs/>
          <w:sz w:val="32"/>
          <w:szCs w:val="32"/>
        </w:rPr>
      </w:pPr>
      <w:r>
        <w:rPr>
          <w:rFonts w:hint="eastAsia" w:cs="宋体"/>
          <w:b/>
          <w:bCs/>
          <w:sz w:val="32"/>
          <w:szCs w:val="32"/>
        </w:rPr>
        <w:t>产业优势</w:t>
      </w:r>
    </w:p>
    <w:p w14:paraId="0CD94B6B">
      <w:pPr>
        <w:pStyle w:val="18"/>
        <w:spacing w:before="0" w:beforeAutospacing="0" w:after="0" w:afterAutospacing="0" w:line="375" w:lineRule="atLeast"/>
        <w:rPr>
          <w:rFonts w:hint="default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秀洲</w:t>
      </w:r>
      <w:r>
        <w:rPr>
          <w:rFonts w:cs="宋体"/>
          <w:b w:val="0"/>
          <w:bCs w:val="0"/>
          <w:sz w:val="32"/>
          <w:szCs w:val="32"/>
        </w:rPr>
        <w:t>—</w:t>
      </w: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浙江省“415X”先进制造业集群光伏产业核心区</w:t>
      </w:r>
    </w:p>
    <w:p w14:paraId="33AB226E">
      <w:pPr>
        <w:pStyle w:val="18"/>
        <w:spacing w:before="0" w:beforeAutospacing="0" w:after="0" w:afterAutospacing="0" w:line="375" w:lineRule="atLeast"/>
        <w:rPr>
          <w:rFonts w:hint="eastAsia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秀洲</w:t>
      </w:r>
      <w:r>
        <w:rPr>
          <w:rFonts w:cs="宋体"/>
          <w:b w:val="0"/>
          <w:bCs w:val="0"/>
          <w:sz w:val="32"/>
          <w:szCs w:val="32"/>
        </w:rPr>
        <w:t>王店—中国最大的集成吊顶产业基地</w:t>
      </w:r>
    </w:p>
    <w:p w14:paraId="6DF2AA94">
      <w:pPr>
        <w:pStyle w:val="18"/>
        <w:spacing w:before="0" w:beforeAutospacing="0" w:after="0" w:afterAutospacing="0" w:line="375" w:lineRule="atLeast"/>
        <w:rPr>
          <w:rFonts w:hint="eastAsia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南湖新丰</w:t>
      </w:r>
      <w:r>
        <w:rPr>
          <w:rFonts w:cs="宋体"/>
          <w:b w:val="0"/>
          <w:bCs w:val="0"/>
          <w:sz w:val="32"/>
          <w:szCs w:val="32"/>
        </w:rPr>
        <w:t>—</w:t>
      </w: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中国不锈钢产业发展基地</w:t>
      </w:r>
    </w:p>
    <w:p w14:paraId="28CD869E">
      <w:pPr>
        <w:pStyle w:val="18"/>
        <w:spacing w:before="0" w:beforeAutospacing="0" w:after="0" w:afterAutospacing="0" w:line="375" w:lineRule="atLeast"/>
        <w:rPr>
          <w:rFonts w:hint="default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南湖—全国微电子重要生产基地</w:t>
      </w:r>
    </w:p>
    <w:p w14:paraId="6EBE43A3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平湖—全国数控精密机床生产基地</w:t>
      </w:r>
    </w:p>
    <w:p w14:paraId="5BDE2D46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平湖—浙江光机电特色产业基地</w:t>
      </w:r>
    </w:p>
    <w:p w14:paraId="349C0018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平湖—中国汽车零部件制造基地</w:t>
      </w:r>
    </w:p>
    <w:p w14:paraId="048A6F18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平湖—中国包装纸的产业基地</w:t>
      </w:r>
    </w:p>
    <w:p w14:paraId="06A7BB86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平湖—保温瓶生产基地</w:t>
      </w:r>
    </w:p>
    <w:p w14:paraId="0EB28214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平湖—中国最大的童车生产基地</w:t>
      </w:r>
    </w:p>
    <w:p w14:paraId="58EC8FCC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平湖—中国著名的卫浴洁具生产基地</w:t>
      </w:r>
    </w:p>
    <w:p w14:paraId="6588DE2A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嘉善—中国著名的轴承生产基地</w:t>
      </w:r>
    </w:p>
    <w:p w14:paraId="52651536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嘉善—浙江省精密机械产业示范基地</w:t>
      </w:r>
    </w:p>
    <w:p w14:paraId="3A381D3E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嘉善—国家医疗器械创新及智造基地</w:t>
      </w:r>
    </w:p>
    <w:p w14:paraId="6E46E02F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嘉善—全球最大的消费电子产品显示模组生产基地之一</w:t>
      </w:r>
    </w:p>
    <w:p w14:paraId="22AD24CC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嘉善—全国最大的太阳能光伏支架生产基地</w:t>
      </w:r>
    </w:p>
    <w:p w14:paraId="5519EFA5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嘉善—全国第二大的电子元器件生产基地</w:t>
      </w:r>
    </w:p>
    <w:p w14:paraId="43EDA5EC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嘉善—浙江省光伏产业示范基地</w:t>
      </w:r>
    </w:p>
    <w:p w14:paraId="42029308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海盐—全国最大的千斤顶生产基地</w:t>
      </w:r>
    </w:p>
    <w:p w14:paraId="7E921FC7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海盐—国内三大紧固件制造基地之一</w:t>
      </w:r>
    </w:p>
    <w:p w14:paraId="18116BD7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海盐—全国最大的标准件产销基地</w:t>
      </w:r>
      <w:r>
        <w:rPr>
          <w:rFonts w:hint="eastAsia" w:cs="宋体"/>
          <w:b w:val="0"/>
          <w:bCs w:val="0"/>
          <w:sz w:val="32"/>
          <w:szCs w:val="32"/>
        </w:rPr>
        <w:t>、</w:t>
      </w:r>
      <w:r>
        <w:rPr>
          <w:rFonts w:cs="宋体"/>
          <w:b w:val="0"/>
          <w:bCs w:val="0"/>
          <w:sz w:val="32"/>
          <w:szCs w:val="32"/>
        </w:rPr>
        <w:t>长螺杆产量全国第一</w:t>
      </w:r>
    </w:p>
    <w:p w14:paraId="7BFED8A1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海盐—管接头产量占国内重型车配套量的80%</w:t>
      </w:r>
    </w:p>
    <w:p w14:paraId="5FD5F537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海盐—</w:t>
      </w:r>
      <w:r>
        <w:rPr>
          <w:rFonts w:hint="eastAsia" w:cs="宋体"/>
          <w:b w:val="0"/>
          <w:bCs w:val="0"/>
          <w:sz w:val="32"/>
          <w:szCs w:val="32"/>
        </w:rPr>
        <w:t>金属切削工具产业集群</w:t>
      </w:r>
    </w:p>
    <w:p w14:paraId="4D316984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海宁—世界重要的软磁生产基地</w:t>
      </w:r>
    </w:p>
    <w:p w14:paraId="17C6A02F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海宁—长江以南最大的太阳能热水器生产基地</w:t>
      </w:r>
    </w:p>
    <w:p w14:paraId="746A9A26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海宁—全国三大集成灶生产基地之一</w:t>
      </w:r>
    </w:p>
    <w:p w14:paraId="55EDCF98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桐乡—全球最大的玻纤生产基地</w:t>
      </w:r>
    </w:p>
    <w:p w14:paraId="062C1384">
      <w:pPr>
        <w:pStyle w:val="18"/>
        <w:spacing w:before="0" w:beforeAutospacing="0" w:after="0" w:afterAutospacing="0" w:line="375" w:lineRule="atLeast"/>
        <w:rPr>
          <w:rFonts w:cs="宋体"/>
          <w:b w:val="0"/>
          <w:bCs w:val="0"/>
          <w:sz w:val="32"/>
          <w:szCs w:val="32"/>
        </w:rPr>
      </w:pPr>
      <w:r>
        <w:rPr>
          <w:rFonts w:cs="宋体"/>
          <w:b w:val="0"/>
          <w:bCs w:val="0"/>
          <w:sz w:val="32"/>
          <w:szCs w:val="32"/>
        </w:rPr>
        <w:t>桐乡—全球最大风电材料生产基地</w:t>
      </w:r>
    </w:p>
    <w:p w14:paraId="4B9DABEA">
      <w:pPr>
        <w:pStyle w:val="18"/>
        <w:spacing w:before="0" w:beforeAutospacing="0" w:after="0" w:afterAutospacing="0" w:line="375" w:lineRule="atLeast"/>
        <w:rPr>
          <w:rFonts w:hint="eastAsia" w:cs="宋体"/>
          <w:b/>
          <w:bCs/>
          <w:sz w:val="32"/>
          <w:szCs w:val="32"/>
        </w:rPr>
      </w:pPr>
    </w:p>
    <w:p w14:paraId="77D7CCB1">
      <w:pPr>
        <w:pStyle w:val="18"/>
        <w:spacing w:before="0" w:beforeAutospacing="0" w:after="0" w:afterAutospacing="0" w:line="375" w:lineRule="atLeast"/>
        <w:rPr>
          <w:rFonts w:hint="default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</w:rPr>
        <w:t xml:space="preserve"> </w:t>
      </w:r>
      <w:r>
        <w:rPr>
          <w:rFonts w:cs="宋体"/>
          <w:b/>
          <w:bCs/>
          <w:sz w:val="32"/>
          <w:szCs w:val="32"/>
        </w:rPr>
        <w:t xml:space="preserve">   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上届回顾</w:t>
      </w:r>
    </w:p>
    <w:p w14:paraId="0AEB027E">
      <w:pPr>
        <w:pStyle w:val="19"/>
        <w:spacing w:line="600" w:lineRule="exact"/>
        <w:rPr>
          <w:rFonts w:hint="eastAsia" w:ascii="宋体" w:hAnsi="宋体" w:eastAsia="宋体" w:cs="宋体"/>
          <w:bCs/>
          <w:kern w:val="0"/>
          <w:sz w:val="32"/>
          <w:szCs w:val="32"/>
        </w:rPr>
      </w:pPr>
      <w:r>
        <w:rPr>
          <w:rFonts w:hint="eastAsia" w:ascii="宋体" w:hAnsi="宋体" w:eastAsia="宋体" w:cs="宋体"/>
          <w:bCs/>
          <w:kern w:val="0"/>
          <w:sz w:val="32"/>
          <w:szCs w:val="32"/>
        </w:rPr>
        <w:t>2024长三角（嘉兴）专精特新企业新技术新产品展览会</w:t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  <w:t>已于12月11-13日在嘉兴国际会展中心成功举办，此次展会展览面积达13000平米，吸引了来自浙江、江苏、上海、北京、天津、山东、河北、安徽、湖南、江西等10多个省市的260多家企业参展，其中省级专精特新企业近百家、小巨人企业60多家，展示了最新的产品和技术</w:t>
      </w:r>
      <w:r>
        <w:rPr>
          <w:rFonts w:hint="eastAsia" w:ascii="宋体" w:hAnsi="宋体" w:eastAsia="宋体" w:cs="宋体"/>
          <w:bCs/>
          <w:kern w:val="0"/>
          <w:sz w:val="32"/>
          <w:szCs w:val="32"/>
        </w:rPr>
        <w:t>。</w:t>
      </w:r>
    </w:p>
    <w:p w14:paraId="12F3E201">
      <w:pPr>
        <w:pStyle w:val="19"/>
        <w:spacing w:line="240" w:lineRule="auto"/>
        <w:ind w:left="0" w:leftChars="0" w:firstLine="0" w:firstLineChars="0"/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1965325" cy="1310640"/>
            <wp:effectExtent l="0" t="0" r="15875" b="3810"/>
            <wp:docPr id="7" name="图片 7" descr="巡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巡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1965960" cy="1311910"/>
            <wp:effectExtent l="0" t="0" r="15240" b="2540"/>
            <wp:docPr id="9" name="图片 9" descr="迈兴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迈兴途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1954530" cy="1303655"/>
            <wp:effectExtent l="0" t="0" r="7620" b="10795"/>
            <wp:docPr id="8" name="图片 8" descr="巡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巡馆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9967">
      <w:pPr>
        <w:pStyle w:val="19"/>
        <w:spacing w:line="240" w:lineRule="auto"/>
        <w:ind w:left="0" w:leftChars="0" w:firstLine="0" w:firstLineChars="0"/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1975485" cy="1316990"/>
            <wp:effectExtent l="0" t="0" r="5715" b="16510"/>
            <wp:docPr id="11" name="图片 11" descr="捷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捷牛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1979930" cy="1320800"/>
            <wp:effectExtent l="0" t="0" r="1270" b="12700"/>
            <wp:docPr id="12" name="图片 12" descr="巨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巨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979930" cy="1320165"/>
            <wp:effectExtent l="0" t="0" r="1270" b="13335"/>
            <wp:docPr id="18" name="图片 18" descr="人流老外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人流老外-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F129">
      <w:pPr>
        <w:pStyle w:val="19"/>
        <w:spacing w:line="240" w:lineRule="auto"/>
        <w:ind w:left="0" w:leftChars="0" w:firstLine="0" w:firstLineChars="0"/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2055495" cy="1371600"/>
            <wp:effectExtent l="0" t="0" r="1905" b="0"/>
            <wp:docPr id="14" name="图片 14" descr="恒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恒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2052320" cy="1369060"/>
            <wp:effectExtent l="0" t="0" r="5080" b="2540"/>
            <wp:docPr id="15" name="图片 15" descr="富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富冈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1825625" cy="1369060"/>
            <wp:effectExtent l="0" t="0" r="3175" b="2540"/>
            <wp:docPr id="16" name="图片 16" descr="川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川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7568">
      <w:pPr>
        <w:pStyle w:val="19"/>
        <w:spacing w:line="600" w:lineRule="exact"/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  <w:t>展会吸引了来自嘉兴、上海、南京、苏州、无锡、南通、泰兴、常州、杭州、宁波、台州、温州、绍兴、湖州、丽水、广州、深圳、厦门、北京、河北、山东、山西、河南、安徽、湖南、江西、内蒙古、云南等地3000多名客商到场洽谈采购，并组织了100多位来自德国、法国、意大利、保加利亚、罗马尼亚、俄罗斯、乌克兰、智利、越南、泰国、乌兹别克斯坦、巴基斯坦、孟加拉等10多个国家的海外专业买家现场洽谈对接，意向成交额近亿元。</w:t>
      </w:r>
    </w:p>
    <w:p w14:paraId="4C6AD61E">
      <w:pPr>
        <w:pStyle w:val="19"/>
        <w:spacing w:line="240" w:lineRule="auto"/>
        <w:ind w:left="0" w:leftChars="0" w:firstLine="0" w:firstLineChars="0"/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964690" cy="1310640"/>
            <wp:effectExtent l="0" t="0" r="16510" b="3810"/>
            <wp:docPr id="19" name="图片 19" descr="人流老外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人流老外4-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958340" cy="1306830"/>
            <wp:effectExtent l="0" t="0" r="3810" b="7620"/>
            <wp:docPr id="21" name="图片 21" descr="人流老外5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人流老外5-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965325" cy="1310640"/>
            <wp:effectExtent l="0" t="0" r="15875" b="3810"/>
            <wp:docPr id="22" name="图片 22" descr="人流老外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人流老外6-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E44F">
      <w:pPr>
        <w:pStyle w:val="19"/>
        <w:spacing w:line="240" w:lineRule="auto"/>
        <w:ind w:left="0" w:leftChars="0" w:firstLine="0" w:firstLineChars="0"/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965960" cy="1310640"/>
            <wp:effectExtent l="0" t="0" r="15240" b="3810"/>
            <wp:docPr id="23" name="图片 23" descr="人流老外7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人流老外7-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1979930" cy="1320800"/>
            <wp:effectExtent l="0" t="0" r="1270" b="12700"/>
            <wp:docPr id="24" name="图片 24" descr="人流老外9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人流老外9-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1998345" cy="1333500"/>
            <wp:effectExtent l="0" t="0" r="1905" b="0"/>
            <wp:docPr id="25" name="图片 25" descr="人流老外15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人流老外15-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B4BF">
      <w:pPr>
        <w:pStyle w:val="19"/>
        <w:spacing w:line="240" w:lineRule="auto"/>
        <w:ind w:left="0" w:leftChars="0" w:firstLine="0" w:firstLineChars="0"/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1883410" cy="1413510"/>
            <wp:effectExtent l="0" t="0" r="2540" b="15240"/>
            <wp:docPr id="29" name="图片 29" descr="人流5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人流51-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2066290" cy="1377950"/>
            <wp:effectExtent l="0" t="0" r="10160" b="12700"/>
            <wp:docPr id="28" name="图片 28" descr="人流老外18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人流老外18-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1848485" cy="1387475"/>
            <wp:effectExtent l="0" t="0" r="18415" b="3175"/>
            <wp:docPr id="33" name="图片 33" descr="蔚复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蔚复来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2B37">
      <w:pPr>
        <w:pStyle w:val="9"/>
        <w:shd w:val="clear" w:color="auto" w:fill="FFFFFF"/>
        <w:spacing w:before="0" w:beforeAutospacing="0" w:after="0" w:afterAutospacing="0"/>
        <w:ind w:firstLine="643" w:firstLineChars="200"/>
        <w:rPr>
          <w:rFonts w:hint="eastAsia"/>
          <w:b/>
          <w:bCs/>
          <w:color w:val="333333"/>
          <w:sz w:val="32"/>
          <w:szCs w:val="32"/>
          <w:shd w:val="clear" w:color="auto" w:fill="FFFFFF"/>
          <w:lang w:val="en-US" w:eastAsia="zh-CN"/>
        </w:rPr>
      </w:pPr>
    </w:p>
    <w:p w14:paraId="7794E0B9">
      <w:pPr>
        <w:pStyle w:val="2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2025我们将继续加大宣传力度，扩大采购商邀约范围，精准组织国外高质量采购商到场洽谈采购。</w:t>
      </w:r>
      <w:r>
        <w:rPr>
          <w:rFonts w:hint="eastAsia"/>
          <w:sz w:val="32"/>
          <w:szCs w:val="32"/>
        </w:rPr>
        <w:t>展会同期将举办多场技术交流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、会议论坛、供需对接、新品发布、现场促销、投资推荐等活动</w:t>
      </w:r>
      <w:r>
        <w:rPr>
          <w:rFonts w:hint="eastAsia" w:ascii="宋体" w:hAnsi="宋体" w:cs="宋体"/>
          <w:bCs/>
          <w:color w:val="000000"/>
          <w:sz w:val="32"/>
          <w:szCs w:val="32"/>
          <w:lang w:eastAsia="zh-CN"/>
        </w:rPr>
        <w:t>。</w:t>
      </w:r>
      <w:r>
        <w:rPr>
          <w:rFonts w:hint="eastAsia"/>
          <w:sz w:val="32"/>
          <w:szCs w:val="32"/>
        </w:rPr>
        <w:t>届时，欢迎广大业内企业踊跃</w:t>
      </w:r>
      <w:r>
        <w:rPr>
          <w:rFonts w:hint="eastAsia"/>
          <w:sz w:val="32"/>
          <w:szCs w:val="32"/>
          <w:lang w:val="en-US" w:eastAsia="zh-CN"/>
        </w:rPr>
        <w:t>报名</w:t>
      </w:r>
      <w:r>
        <w:rPr>
          <w:rFonts w:hint="eastAsia"/>
          <w:sz w:val="32"/>
          <w:szCs w:val="32"/>
        </w:rPr>
        <w:t>参展！</w:t>
      </w:r>
    </w:p>
    <w:p w14:paraId="46497EC2">
      <w:pPr>
        <w:pStyle w:val="9"/>
        <w:shd w:val="clear" w:color="auto" w:fill="FFFFFF"/>
        <w:spacing w:before="0" w:beforeAutospacing="0" w:after="0" w:afterAutospacing="0"/>
        <w:rPr>
          <w:rFonts w:hint="eastAsia" w:eastAsia="宋体"/>
          <w:color w:val="333333"/>
          <w:sz w:val="32"/>
          <w:szCs w:val="32"/>
          <w:highlight w:val="yellow"/>
          <w:shd w:val="clear" w:color="auto" w:fill="FFFFFF"/>
          <w:lang w:eastAsia="zh-CN"/>
        </w:rPr>
      </w:pPr>
      <w:r>
        <w:rPr>
          <w:rFonts w:hint="eastAsia" w:eastAsia="宋体"/>
          <w:color w:val="333333"/>
          <w:sz w:val="32"/>
          <w:szCs w:val="32"/>
          <w:highlight w:val="yellow"/>
          <w:shd w:val="clear" w:color="auto" w:fill="FFFFFF"/>
          <w:lang w:eastAsia="zh-CN"/>
        </w:rPr>
        <w:drawing>
          <wp:inline distT="0" distB="0" distL="114300" distR="114300">
            <wp:extent cx="5966460" cy="3977640"/>
            <wp:effectExtent l="0" t="0" r="15240" b="3810"/>
            <wp:docPr id="40" name="图片 40" descr="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公司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953B">
      <w:p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买家邀请</w:t>
      </w:r>
    </w:p>
    <w:p w14:paraId="3FB4E825">
      <w:pPr>
        <w:numPr>
          <w:ilvl w:val="0"/>
          <w:numId w:val="1"/>
        </w:num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主办方将集中主要精力用于专业采购商组织工作上</w:t>
      </w:r>
    </w:p>
    <w:p w14:paraId="7D514B2D">
      <w:pPr>
        <w:ind w:firstLine="640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Cs/>
          <w:color w:val="000000"/>
          <w:sz w:val="32"/>
          <w:szCs w:val="32"/>
        </w:rPr>
        <w:t>通过自身庞大的采购商数据库及全国行业展会现场，</w:t>
      </w:r>
      <w:r>
        <w:rPr>
          <w:rFonts w:hint="eastAsia" w:ascii="宋体" w:hAnsi="宋体" w:cs="宋体"/>
          <w:bCs/>
          <w:color w:val="000000"/>
          <w:sz w:val="32"/>
          <w:szCs w:val="32"/>
          <w:lang w:val="en-US" w:eastAsia="zh-CN"/>
        </w:rPr>
        <w:t>通过邮件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、</w:t>
      </w:r>
      <w:r>
        <w:rPr>
          <w:rFonts w:hint="eastAsia" w:ascii="宋体" w:hAnsi="宋体" w:cs="宋体"/>
          <w:bCs/>
          <w:color w:val="000000"/>
          <w:sz w:val="32"/>
          <w:szCs w:val="32"/>
          <w:lang w:val="en-US" w:eastAsia="zh-CN"/>
        </w:rPr>
        <w:t>电话、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现场派发30多万份参观券，邀请专业人士前来参观、采购。</w:t>
      </w:r>
    </w:p>
    <w:p w14:paraId="55E2D706">
      <w:pPr>
        <w:numPr>
          <w:ilvl w:val="0"/>
          <w:numId w:val="1"/>
        </w:num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组委会成立市场部组织专业采购商</w:t>
      </w:r>
    </w:p>
    <w:p w14:paraId="70D8EFFB">
      <w:pPr>
        <w:ind w:firstLine="640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Cs/>
          <w:color w:val="000000"/>
          <w:sz w:val="32"/>
          <w:szCs w:val="32"/>
        </w:rPr>
        <w:t>展会启动就设立了市场部，专门搜集行业信息和专业买家资料，通过多种渠道邀请专业人士前来采购、定货，努力提高展会质量。</w:t>
      </w:r>
    </w:p>
    <w:p w14:paraId="650E16A2">
      <w:pPr>
        <w:ind w:firstLine="643" w:firstLineChars="200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highlight w:val="none"/>
          <w:lang w:val="en-US" w:eastAsia="zh-CN"/>
        </w:rPr>
        <w:t>3、精准组团参观采购</w:t>
      </w:r>
    </w:p>
    <w:p w14:paraId="1C0C4483">
      <w:pPr>
        <w:ind w:firstLine="640" w:firstLineChars="200"/>
        <w:rPr>
          <w:rFonts w:hint="eastAsia" w:ascii="宋体" w:hAnsi="宋体" w:eastAsia="宋体" w:cs="宋体"/>
          <w:b w:val="0"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32"/>
          <w:szCs w:val="32"/>
          <w:highlight w:val="none"/>
          <w:lang w:val="en-US" w:eastAsia="zh-CN"/>
        </w:rPr>
        <w:t>由经信部门牵头组织有设备更新需求、列入技改项目的企业前来参观采购。嘉兴地区各乡镇有采购意向的企业，由乡镇统一组团到场洽谈采购，提高展会效果。</w:t>
      </w:r>
    </w:p>
    <w:p w14:paraId="322B7875">
      <w:p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4、有针对性地邀请采购商前来采购</w:t>
      </w:r>
    </w:p>
    <w:p w14:paraId="6F657BCB">
      <w:pPr>
        <w:ind w:firstLine="640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Cs/>
          <w:color w:val="000000"/>
          <w:sz w:val="32"/>
          <w:szCs w:val="32"/>
        </w:rPr>
        <w:t xml:space="preserve">让所有参展企业报名参展时，详细填写征询函，参展企业需要哪类的采购商，我们工作人员即重点邀请这类采购商前来采购。 </w:t>
      </w:r>
    </w:p>
    <w:p w14:paraId="2E5CA3A8">
      <w:p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5、重点邀请国外采购商</w:t>
      </w:r>
    </w:p>
    <w:p w14:paraId="6C7BE348">
      <w:pPr>
        <w:ind w:firstLine="640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Cs/>
          <w:color w:val="000000"/>
          <w:sz w:val="32"/>
          <w:szCs w:val="32"/>
        </w:rPr>
        <w:t>通过各组织机构、进出口商会、驻华使馆、外事机构等重点邀请国外采购商到场洽谈采购，保证外贸展商的参展效果。</w:t>
      </w:r>
    </w:p>
    <w:p w14:paraId="74A1FD99">
      <w:pPr>
        <w:pStyle w:val="2"/>
        <w:numPr>
          <w:ilvl w:val="0"/>
          <w:numId w:val="2"/>
        </w:num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举办多场供需对接会</w:t>
      </w:r>
    </w:p>
    <w:p w14:paraId="1B772EF1">
      <w:pPr>
        <w:ind w:firstLine="640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Cs/>
          <w:color w:val="000000"/>
          <w:sz w:val="32"/>
          <w:szCs w:val="32"/>
        </w:rPr>
        <w:t>展会同期将针对重点展览领域、嘉兴特色版块举办专题产业链供需对接会，</w:t>
      </w:r>
      <w:r>
        <w:rPr>
          <w:rFonts w:hint="eastAsia" w:ascii="宋体" w:hAnsi="宋体" w:cs="宋体"/>
          <w:bCs/>
          <w:color w:val="000000"/>
          <w:sz w:val="32"/>
          <w:szCs w:val="32"/>
          <w:lang w:val="en-US" w:eastAsia="zh-CN"/>
        </w:rPr>
        <w:t>国外采购商对接会，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更好的促成现场采购交易。</w:t>
      </w:r>
    </w:p>
    <w:p w14:paraId="3DBBDA4D">
      <w:p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采购商待遇</w:t>
      </w:r>
    </w:p>
    <w:p w14:paraId="380625A8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1、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300公里以内组团（集团）参观大巴车免费接送。</w:t>
      </w:r>
    </w:p>
    <w:p w14:paraId="0F28AF80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2、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邀请同行3人以上组团参观补贴路费。</w:t>
      </w:r>
    </w:p>
    <w:p w14:paraId="4C4642C0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3、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海外采购商补贴差旅费。</w:t>
      </w:r>
    </w:p>
    <w:p w14:paraId="648A6F85">
      <w:pPr>
        <w:ind w:firstLine="643" w:firstLineChars="200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宣传推广</w:t>
      </w:r>
    </w:p>
    <w:p w14:paraId="471F6BF9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1、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通过微信朋友圈、</w:t>
      </w:r>
      <w:r>
        <w:rPr>
          <w:rFonts w:hint="eastAsia" w:ascii="宋体" w:hAnsi="宋体" w:cs="宋体"/>
          <w:bCs/>
          <w:color w:val="000000"/>
          <w:sz w:val="32"/>
          <w:szCs w:val="32"/>
          <w:lang w:val="en-US" w:eastAsia="zh-CN"/>
        </w:rPr>
        <w:t>视频号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等新媒体，针对全国范围业内客户投放广告。</w:t>
      </w:r>
    </w:p>
    <w:p w14:paraId="362ACC4A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2、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通过本地及周边地区报纸、电视台等公众媒体推广。</w:t>
      </w:r>
    </w:p>
    <w:p w14:paraId="1BF6570B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3、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通过门户网站、行业杂志、行业网站等媒体深度宣传推广。</w:t>
      </w:r>
    </w:p>
    <w:p w14:paraId="47011ECB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4、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建立庞大的采购商数据库。通过电话、电子邮件、短信群发、上门拜访等多种形式邀请专业观众参观，倾力让参展商获得满意的参展效果，让参展商在短时间里扩展更多业务。</w:t>
      </w:r>
    </w:p>
    <w:p w14:paraId="17711F45">
      <w:pPr>
        <w:ind w:firstLine="643" w:firstLineChars="200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32"/>
          <w:szCs w:val="32"/>
        </w:rPr>
        <w:t>5、</w:t>
      </w:r>
      <w:r>
        <w:rPr>
          <w:rFonts w:hint="eastAsia" w:ascii="宋体" w:hAnsi="宋体" w:cs="宋体"/>
          <w:bCs/>
          <w:color w:val="000000"/>
          <w:sz w:val="32"/>
          <w:szCs w:val="32"/>
        </w:rPr>
        <w:t>重点针对嘉兴各县市区、周边地区等重点产业集群（工业园区）投放户外广告。</w:t>
      </w:r>
    </w:p>
    <w:p w14:paraId="05EA9373">
      <w:pPr>
        <w:ind w:firstLine="643" w:firstLineChars="200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展览范围</w:t>
      </w:r>
    </w:p>
    <w:p w14:paraId="4CA4B884">
      <w:pPr>
        <w:spacing w:line="360" w:lineRule="auto"/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机床与金属加工设备：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切削机床，加工中心，铣/磨/冲/钻机床，冲剪折自动化，模具及板材加工，数控系统与制造，配件与辅助装置，检测仪器/工量具，机床附件等。</w:t>
      </w:r>
    </w:p>
    <w:p w14:paraId="26D8A294">
      <w:pPr>
        <w:spacing w:line="360" w:lineRule="auto"/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激光加工设备：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激光切割，激光焊接设备，金属成形，激光清洗，激光表面处理，增材及3D打印，激光打标，激光组件装置等。</w:t>
      </w:r>
    </w:p>
    <w:p w14:paraId="443C9BEA">
      <w:pPr>
        <w:spacing w:line="360" w:lineRule="auto"/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自动化与工业机器人：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工业自动化系统及解决方案，传动及控制系统，自动化检测，机器人整机及系统集成，机器视觉系统，工业机器人控制软件，数字工厂，柔性制造单元等。</w:t>
      </w:r>
    </w:p>
    <w:p w14:paraId="32621904">
      <w:pPr>
        <w:spacing w:line="360" w:lineRule="auto"/>
        <w:ind w:firstLine="643" w:firstLineChars="200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highlight w:val="none"/>
          <w:lang w:val="en-US" w:eastAsia="zh-CN"/>
        </w:rPr>
        <w:t>通用及专用设备：</w:t>
      </w:r>
      <w:r>
        <w:rPr>
          <w:rFonts w:hint="eastAsia" w:ascii="宋体" w:hAnsi="宋体" w:cs="宋体"/>
          <w:sz w:val="32"/>
          <w:szCs w:val="32"/>
          <w:highlight w:val="none"/>
        </w:rPr>
        <w:t>铸造锻压及热处理设备、各种五金加工机械、涂装及表面处理设备、磨削及超精研机、紧固件设备、</w:t>
      </w:r>
      <w:r>
        <w:rPr>
          <w:rFonts w:hint="eastAsia" w:ascii="宋体" w:hAnsi="宋体" w:cs="宋体"/>
          <w:sz w:val="32"/>
          <w:szCs w:val="32"/>
          <w:highlight w:val="none"/>
          <w:lang w:val="en-US" w:eastAsia="zh-CN"/>
        </w:rPr>
        <w:t>轴承专用设备、电子信息装备、</w:t>
      </w:r>
      <w:r>
        <w:rPr>
          <w:rFonts w:hint="eastAsia" w:ascii="宋体" w:hAnsi="宋体" w:cs="宋体"/>
          <w:sz w:val="32"/>
          <w:szCs w:val="32"/>
          <w:highlight w:val="none"/>
        </w:rPr>
        <w:t>检验/测量和试验设备、封边设备、塑料机械、其它机械装备等。</w:t>
      </w:r>
    </w:p>
    <w:p w14:paraId="609A337F">
      <w:pPr>
        <w:spacing w:line="360" w:lineRule="auto"/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五金机电及精密零部件：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工业零部件、模具及模具配件、紧固件、工业材料、五金工具、</w:t>
      </w: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刀具、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泵与电机</w:t>
      </w: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磨料磨具等。</w:t>
      </w:r>
    </w:p>
    <w:p w14:paraId="4352FF4D">
      <w:pPr>
        <w:pStyle w:val="2"/>
        <w:numPr>
          <w:ilvl w:val="0"/>
          <w:numId w:val="0"/>
        </w:numPr>
        <w:ind w:firstLine="643" w:firstLineChars="200"/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</w:rPr>
        <w:t>印刷包装设备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印前设备、印刷设备、印后及加工设备、数码印刷设备、瓦楞纸箱彩盒机械、印刷配套机械及基础设备、印刷软件及服务，纸包装加工技术设备、塑料软包装技术设备、各类制盒/制袋/制罐机械、</w:t>
      </w:r>
      <w:r>
        <w:rPr>
          <w:rFonts w:hint="eastAsia" w:ascii="宋体" w:hAnsi="宋体" w:eastAsia="宋体" w:cs="宋体"/>
          <w:sz w:val="32"/>
          <w:szCs w:val="32"/>
        </w:rPr>
        <w:t>智能标识标签打印机、喷码机、复合设备、覆膜机械、切割设备</w:t>
      </w: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、装订设备</w:t>
      </w:r>
      <w:r>
        <w:rPr>
          <w:rFonts w:hint="eastAsia" w:ascii="宋体" w:hAnsi="宋体" w:eastAsia="宋体" w:cs="宋体"/>
          <w:sz w:val="32"/>
          <w:szCs w:val="32"/>
        </w:rPr>
        <w:t>、</w:t>
      </w: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辅助配套设备，包装成品及材料等。</w:t>
      </w:r>
    </w:p>
    <w:p w14:paraId="4F576276">
      <w:pPr>
        <w:spacing w:line="360" w:lineRule="auto"/>
        <w:ind w:firstLine="643" w:firstLineChars="200"/>
        <w:rPr>
          <w:rFonts w:hint="eastAsia" w:ascii="宋体" w:hAnsi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智能工厂配套：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智能仓储、智慧物流、人工智能、工业互联网、</w:t>
      </w: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电子信息、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智能制造解决方案，大数据及云计算等。</w:t>
      </w:r>
    </w:p>
    <w:p w14:paraId="0316B203">
      <w:pPr>
        <w:rPr>
          <w:rFonts w:ascii="宋体" w:hAnsi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组委会联系方式</w:t>
      </w:r>
    </w:p>
    <w:p w14:paraId="598733BA">
      <w:pPr>
        <w:rPr>
          <w:rFonts w:ascii="宋体" w:hAnsi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</w:rPr>
        <w:t xml:space="preserve">地 </w:t>
      </w:r>
      <w:r>
        <w:rPr>
          <w:rFonts w:ascii="宋体" w:hAnsi="宋体" w:cs="宋体"/>
          <w:color w:val="000000"/>
          <w:sz w:val="32"/>
          <w:szCs w:val="32"/>
        </w:rPr>
        <w:t xml:space="preserve"> </w:t>
      </w:r>
      <w:r>
        <w:rPr>
          <w:rFonts w:hint="eastAsia" w:ascii="宋体" w:hAnsi="宋体" w:cs="宋体"/>
          <w:color w:val="000000"/>
          <w:sz w:val="32"/>
          <w:szCs w:val="32"/>
        </w:rPr>
        <w:t>址：嘉兴市南湖区亚太路705号（清华长三角研究院D座）</w:t>
      </w:r>
    </w:p>
    <w:p w14:paraId="20A13482">
      <w:pPr>
        <w:rPr>
          <w:rFonts w:ascii="宋体" w:hAnsi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</w:rPr>
        <w:t>联系人：胡招文</w:t>
      </w:r>
    </w:p>
    <w:p w14:paraId="65B1D625">
      <w:pPr>
        <w:tabs>
          <w:tab w:val="left" w:pos="4776"/>
        </w:tabs>
        <w:spacing w:line="600" w:lineRule="exact"/>
        <w:rPr>
          <w:rFonts w:ascii="仿宋" w:hAnsi="仿宋" w:eastAsia="仿宋" w:cs="宋体"/>
          <w:color w:val="000000"/>
          <w:sz w:val="32"/>
          <w:szCs w:val="32"/>
          <w:highlight w:val="yellow"/>
        </w:rPr>
      </w:pPr>
      <w:r>
        <w:rPr>
          <w:rFonts w:hint="eastAsia" w:ascii="宋体" w:hAnsi="宋体" w:cs="宋体"/>
          <w:color w:val="000000"/>
          <w:sz w:val="32"/>
          <w:szCs w:val="32"/>
        </w:rPr>
        <w:t xml:space="preserve">电 </w:t>
      </w:r>
      <w:r>
        <w:rPr>
          <w:rFonts w:ascii="宋体" w:hAnsi="宋体" w:cs="宋体"/>
          <w:color w:val="000000"/>
          <w:sz w:val="32"/>
          <w:szCs w:val="32"/>
        </w:rPr>
        <w:t xml:space="preserve"> </w:t>
      </w:r>
      <w:r>
        <w:rPr>
          <w:rFonts w:hint="eastAsia" w:ascii="宋体" w:hAnsi="宋体" w:cs="宋体"/>
          <w:color w:val="000000"/>
          <w:sz w:val="32"/>
          <w:szCs w:val="32"/>
        </w:rPr>
        <w:t>话：18905838111</w:t>
      </w:r>
      <w:bookmarkStart w:id="0" w:name="_GoBack"/>
      <w:bookmarkEnd w:id="0"/>
    </w:p>
    <w:p w14:paraId="4CD32C40">
      <w:pPr>
        <w:pStyle w:val="2"/>
        <w:rPr>
          <w:rFonts w:ascii="宋体" w:hAnsi="宋体" w:cs="宋体"/>
          <w:sz w:val="32"/>
          <w:szCs w:val="32"/>
        </w:rPr>
      </w:pPr>
    </w:p>
    <w:p w14:paraId="4B6EA693">
      <w:pPr>
        <w:pStyle w:val="2"/>
        <w:rPr>
          <w:rFonts w:ascii="宋体" w:hAnsi="宋体" w:cs="宋体"/>
          <w:sz w:val="32"/>
          <w:szCs w:val="32"/>
        </w:rPr>
      </w:pPr>
    </w:p>
    <w:sectPr>
      <w:footerReference r:id="rId3" w:type="default"/>
      <w:pgSz w:w="11906" w:h="16838"/>
      <w:pgMar w:top="1247" w:right="1247" w:bottom="1247" w:left="1247" w:header="851" w:footer="992" w:gutter="0"/>
      <w:pgNumType w:fmt="numberInDash"/>
      <w:cols w:space="0" w:num="1"/>
      <w:docGrid w:type="line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48851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E316BE">
                          <w:pPr>
                            <w:pStyle w:val="7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</w:rPr>
                            <w:t>- 12 -</w:t>
                          </w:r>
                          <w:r>
                            <w:rPr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E316BE">
                    <w:pPr>
                      <w:pStyle w:val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fldChar w:fldCharType="begin"/>
                    </w:r>
                    <w:r>
                      <w:rPr>
                        <w:sz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</w:rPr>
                      <w:fldChar w:fldCharType="separate"/>
                    </w:r>
                    <w:r>
                      <w:rPr>
                        <w:sz w:val="21"/>
                      </w:rPr>
                      <w:t>- 12 -</w:t>
                    </w:r>
                    <w:r>
                      <w:rPr>
                        <w:sz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FCE00"/>
    <w:multiLevelType w:val="singleLevel"/>
    <w:tmpl w:val="A72FCE00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6CE2E8F4"/>
    <w:multiLevelType w:val="singleLevel"/>
    <w:tmpl w:val="6CE2E8F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6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1YzY1OGVmMTZhMWNmMmEwOGNjYzExY2I0MTEyMWUifQ=="/>
  </w:docVars>
  <w:rsids>
    <w:rsidRoot w:val="3780513D"/>
    <w:rsid w:val="00005D6F"/>
    <w:rsid w:val="000123A0"/>
    <w:rsid w:val="00035D63"/>
    <w:rsid w:val="0007140D"/>
    <w:rsid w:val="00142710"/>
    <w:rsid w:val="001840ED"/>
    <w:rsid w:val="001A343F"/>
    <w:rsid w:val="001F0B00"/>
    <w:rsid w:val="0021048C"/>
    <w:rsid w:val="00237561"/>
    <w:rsid w:val="00237653"/>
    <w:rsid w:val="00260F5E"/>
    <w:rsid w:val="002878DA"/>
    <w:rsid w:val="002A7585"/>
    <w:rsid w:val="002A7C68"/>
    <w:rsid w:val="002C3FCD"/>
    <w:rsid w:val="00314C18"/>
    <w:rsid w:val="00340563"/>
    <w:rsid w:val="00370606"/>
    <w:rsid w:val="0037471B"/>
    <w:rsid w:val="003B17EC"/>
    <w:rsid w:val="00407496"/>
    <w:rsid w:val="004252C0"/>
    <w:rsid w:val="00433AB9"/>
    <w:rsid w:val="004406BA"/>
    <w:rsid w:val="0044646E"/>
    <w:rsid w:val="00455ACB"/>
    <w:rsid w:val="00475EFC"/>
    <w:rsid w:val="004D3F58"/>
    <w:rsid w:val="004F357B"/>
    <w:rsid w:val="004F39C2"/>
    <w:rsid w:val="00535A0C"/>
    <w:rsid w:val="00557CCE"/>
    <w:rsid w:val="00557EE0"/>
    <w:rsid w:val="005733D2"/>
    <w:rsid w:val="005A3A18"/>
    <w:rsid w:val="005A6939"/>
    <w:rsid w:val="005B41AA"/>
    <w:rsid w:val="00624B5F"/>
    <w:rsid w:val="00627937"/>
    <w:rsid w:val="00632BA0"/>
    <w:rsid w:val="00641F28"/>
    <w:rsid w:val="006F1E29"/>
    <w:rsid w:val="00742ECA"/>
    <w:rsid w:val="007C52EF"/>
    <w:rsid w:val="00854FAA"/>
    <w:rsid w:val="0086140B"/>
    <w:rsid w:val="00897705"/>
    <w:rsid w:val="008B1D03"/>
    <w:rsid w:val="008D10C8"/>
    <w:rsid w:val="008E100A"/>
    <w:rsid w:val="008E3A8C"/>
    <w:rsid w:val="00906091"/>
    <w:rsid w:val="009144F7"/>
    <w:rsid w:val="00996127"/>
    <w:rsid w:val="009A318A"/>
    <w:rsid w:val="00A95929"/>
    <w:rsid w:val="00B06E41"/>
    <w:rsid w:val="00B502FB"/>
    <w:rsid w:val="00B52F0B"/>
    <w:rsid w:val="00B549BC"/>
    <w:rsid w:val="00B815AD"/>
    <w:rsid w:val="00B83C47"/>
    <w:rsid w:val="00B93C53"/>
    <w:rsid w:val="00BB16BC"/>
    <w:rsid w:val="00BB1E26"/>
    <w:rsid w:val="00C11A98"/>
    <w:rsid w:val="00C367EC"/>
    <w:rsid w:val="00C57AF1"/>
    <w:rsid w:val="00CB2E66"/>
    <w:rsid w:val="00CC01DC"/>
    <w:rsid w:val="00CF3752"/>
    <w:rsid w:val="00D07A9C"/>
    <w:rsid w:val="00D23F53"/>
    <w:rsid w:val="00D27358"/>
    <w:rsid w:val="00D32C25"/>
    <w:rsid w:val="00DD6212"/>
    <w:rsid w:val="00DF2CB0"/>
    <w:rsid w:val="00E04DD6"/>
    <w:rsid w:val="00EA20BE"/>
    <w:rsid w:val="00EC28A0"/>
    <w:rsid w:val="00F02B0B"/>
    <w:rsid w:val="00F11942"/>
    <w:rsid w:val="00F31201"/>
    <w:rsid w:val="00F46671"/>
    <w:rsid w:val="00F83FF9"/>
    <w:rsid w:val="00FA0645"/>
    <w:rsid w:val="00FA3896"/>
    <w:rsid w:val="00FA75F2"/>
    <w:rsid w:val="010C6164"/>
    <w:rsid w:val="01EC74EE"/>
    <w:rsid w:val="021C7FE0"/>
    <w:rsid w:val="024A6EF7"/>
    <w:rsid w:val="02897766"/>
    <w:rsid w:val="02DF6B2A"/>
    <w:rsid w:val="02FB32F1"/>
    <w:rsid w:val="0371423F"/>
    <w:rsid w:val="047A7EF0"/>
    <w:rsid w:val="0492645B"/>
    <w:rsid w:val="04E06938"/>
    <w:rsid w:val="05596825"/>
    <w:rsid w:val="056C3EBA"/>
    <w:rsid w:val="061A2996"/>
    <w:rsid w:val="06BF7096"/>
    <w:rsid w:val="06D86FC2"/>
    <w:rsid w:val="0761064E"/>
    <w:rsid w:val="07D81C11"/>
    <w:rsid w:val="089E0931"/>
    <w:rsid w:val="08E079FE"/>
    <w:rsid w:val="08E1462E"/>
    <w:rsid w:val="08EC29C7"/>
    <w:rsid w:val="08F46B22"/>
    <w:rsid w:val="090D262E"/>
    <w:rsid w:val="095E3ED9"/>
    <w:rsid w:val="0979630B"/>
    <w:rsid w:val="098A1086"/>
    <w:rsid w:val="09B259BF"/>
    <w:rsid w:val="09C75459"/>
    <w:rsid w:val="0A614C76"/>
    <w:rsid w:val="0B105343"/>
    <w:rsid w:val="0B3518F0"/>
    <w:rsid w:val="0B3B6A0E"/>
    <w:rsid w:val="0BD83E5E"/>
    <w:rsid w:val="0BED3152"/>
    <w:rsid w:val="0BEF07DF"/>
    <w:rsid w:val="0C786CE5"/>
    <w:rsid w:val="0C8A3D7F"/>
    <w:rsid w:val="0D2A3D65"/>
    <w:rsid w:val="0D41673D"/>
    <w:rsid w:val="0D8751DF"/>
    <w:rsid w:val="0DD80C36"/>
    <w:rsid w:val="0E26486C"/>
    <w:rsid w:val="0E4D183D"/>
    <w:rsid w:val="0E7E7A71"/>
    <w:rsid w:val="0E89497C"/>
    <w:rsid w:val="0ED16F19"/>
    <w:rsid w:val="0EF02B48"/>
    <w:rsid w:val="107B20AB"/>
    <w:rsid w:val="110A688A"/>
    <w:rsid w:val="110C3B1D"/>
    <w:rsid w:val="11D37251"/>
    <w:rsid w:val="12017FA0"/>
    <w:rsid w:val="132D1909"/>
    <w:rsid w:val="133927D8"/>
    <w:rsid w:val="134E3F02"/>
    <w:rsid w:val="14367D56"/>
    <w:rsid w:val="158B425E"/>
    <w:rsid w:val="15A93CB4"/>
    <w:rsid w:val="15B171F5"/>
    <w:rsid w:val="16195FDE"/>
    <w:rsid w:val="16241A32"/>
    <w:rsid w:val="165C118C"/>
    <w:rsid w:val="16723661"/>
    <w:rsid w:val="168D356F"/>
    <w:rsid w:val="16F345B5"/>
    <w:rsid w:val="17C45606"/>
    <w:rsid w:val="17DF2075"/>
    <w:rsid w:val="18307318"/>
    <w:rsid w:val="18B3705E"/>
    <w:rsid w:val="18F970E2"/>
    <w:rsid w:val="195107FE"/>
    <w:rsid w:val="195817E9"/>
    <w:rsid w:val="19A619B6"/>
    <w:rsid w:val="1A55661F"/>
    <w:rsid w:val="1A5D33EB"/>
    <w:rsid w:val="1A9B5FFB"/>
    <w:rsid w:val="1AA72CBC"/>
    <w:rsid w:val="1AB7629C"/>
    <w:rsid w:val="1B117C78"/>
    <w:rsid w:val="1B12436D"/>
    <w:rsid w:val="1B4A2AA8"/>
    <w:rsid w:val="1B52075F"/>
    <w:rsid w:val="1B9741B9"/>
    <w:rsid w:val="1C152D01"/>
    <w:rsid w:val="1DC47395"/>
    <w:rsid w:val="1DD4768B"/>
    <w:rsid w:val="1E056C33"/>
    <w:rsid w:val="1E306593"/>
    <w:rsid w:val="1E5D225A"/>
    <w:rsid w:val="1ECA727C"/>
    <w:rsid w:val="1EEF1A73"/>
    <w:rsid w:val="1F5C677F"/>
    <w:rsid w:val="1F831BEA"/>
    <w:rsid w:val="1F917B53"/>
    <w:rsid w:val="1FC7397E"/>
    <w:rsid w:val="1FD9745C"/>
    <w:rsid w:val="201C203C"/>
    <w:rsid w:val="207A5A31"/>
    <w:rsid w:val="2087658A"/>
    <w:rsid w:val="20C13774"/>
    <w:rsid w:val="21987F7C"/>
    <w:rsid w:val="22A57468"/>
    <w:rsid w:val="22D74F0E"/>
    <w:rsid w:val="235325D1"/>
    <w:rsid w:val="241F5034"/>
    <w:rsid w:val="24711ECD"/>
    <w:rsid w:val="248C5CC0"/>
    <w:rsid w:val="24B759C6"/>
    <w:rsid w:val="250A7D89"/>
    <w:rsid w:val="25AB594C"/>
    <w:rsid w:val="25E01A3B"/>
    <w:rsid w:val="264B29B3"/>
    <w:rsid w:val="26AB5DAA"/>
    <w:rsid w:val="274F5477"/>
    <w:rsid w:val="278E3170"/>
    <w:rsid w:val="27A31E93"/>
    <w:rsid w:val="28851C9E"/>
    <w:rsid w:val="289B3D96"/>
    <w:rsid w:val="28B935C8"/>
    <w:rsid w:val="28FF7F76"/>
    <w:rsid w:val="295352F9"/>
    <w:rsid w:val="29803F2F"/>
    <w:rsid w:val="298451D5"/>
    <w:rsid w:val="299313D8"/>
    <w:rsid w:val="29EF24F1"/>
    <w:rsid w:val="2A07620C"/>
    <w:rsid w:val="2A5D1DC3"/>
    <w:rsid w:val="2A8E4A89"/>
    <w:rsid w:val="2A9608DB"/>
    <w:rsid w:val="2B4046AB"/>
    <w:rsid w:val="2B5D63C2"/>
    <w:rsid w:val="2C2E498E"/>
    <w:rsid w:val="2C551C1C"/>
    <w:rsid w:val="2C6F6AC8"/>
    <w:rsid w:val="2CE51843"/>
    <w:rsid w:val="2D053ED4"/>
    <w:rsid w:val="2D8C1CDD"/>
    <w:rsid w:val="2D9779B4"/>
    <w:rsid w:val="2DD9289D"/>
    <w:rsid w:val="2EE25EAB"/>
    <w:rsid w:val="2F144FEC"/>
    <w:rsid w:val="2F1A5C85"/>
    <w:rsid w:val="2F496235"/>
    <w:rsid w:val="2F8B689A"/>
    <w:rsid w:val="2F9EF612"/>
    <w:rsid w:val="2FBA753A"/>
    <w:rsid w:val="2FCC789E"/>
    <w:rsid w:val="2FF76313"/>
    <w:rsid w:val="30382423"/>
    <w:rsid w:val="30893ABF"/>
    <w:rsid w:val="30D2349D"/>
    <w:rsid w:val="32754A30"/>
    <w:rsid w:val="32B040E2"/>
    <w:rsid w:val="32C73DFE"/>
    <w:rsid w:val="33472BDC"/>
    <w:rsid w:val="33A14CE2"/>
    <w:rsid w:val="33E505BB"/>
    <w:rsid w:val="351153E0"/>
    <w:rsid w:val="35227CAB"/>
    <w:rsid w:val="35FD4944"/>
    <w:rsid w:val="3629499A"/>
    <w:rsid w:val="36D43C35"/>
    <w:rsid w:val="37183EFA"/>
    <w:rsid w:val="3780513D"/>
    <w:rsid w:val="37876554"/>
    <w:rsid w:val="37EF4046"/>
    <w:rsid w:val="38223492"/>
    <w:rsid w:val="38334162"/>
    <w:rsid w:val="383F5490"/>
    <w:rsid w:val="38C304F7"/>
    <w:rsid w:val="393C2B2F"/>
    <w:rsid w:val="39723023"/>
    <w:rsid w:val="39C126D1"/>
    <w:rsid w:val="3A4B106E"/>
    <w:rsid w:val="3AA46A72"/>
    <w:rsid w:val="3AA719E7"/>
    <w:rsid w:val="3AF25E72"/>
    <w:rsid w:val="3B3C75DE"/>
    <w:rsid w:val="3B5D0CF7"/>
    <w:rsid w:val="3B9846F2"/>
    <w:rsid w:val="3BA27029"/>
    <w:rsid w:val="3BBC431C"/>
    <w:rsid w:val="3C0529D7"/>
    <w:rsid w:val="3C1505FE"/>
    <w:rsid w:val="3C260DCB"/>
    <w:rsid w:val="3C2B0F28"/>
    <w:rsid w:val="3C383327"/>
    <w:rsid w:val="3CB37BF1"/>
    <w:rsid w:val="3CCF218F"/>
    <w:rsid w:val="3CEF5180"/>
    <w:rsid w:val="3D20433C"/>
    <w:rsid w:val="3D9F1E03"/>
    <w:rsid w:val="3DA73A48"/>
    <w:rsid w:val="3DF22C0C"/>
    <w:rsid w:val="3E3D72ED"/>
    <w:rsid w:val="3E584049"/>
    <w:rsid w:val="3E7D7513"/>
    <w:rsid w:val="3E913F31"/>
    <w:rsid w:val="3F135022"/>
    <w:rsid w:val="3FC4201A"/>
    <w:rsid w:val="403F275E"/>
    <w:rsid w:val="40462988"/>
    <w:rsid w:val="405064C6"/>
    <w:rsid w:val="40F21CF4"/>
    <w:rsid w:val="41B65B5F"/>
    <w:rsid w:val="42713155"/>
    <w:rsid w:val="42B46905"/>
    <w:rsid w:val="42DD522F"/>
    <w:rsid w:val="42E96F41"/>
    <w:rsid w:val="42FB5A6A"/>
    <w:rsid w:val="439F1A53"/>
    <w:rsid w:val="43FC47B0"/>
    <w:rsid w:val="44050182"/>
    <w:rsid w:val="441B20B5"/>
    <w:rsid w:val="442413AE"/>
    <w:rsid w:val="44983C5E"/>
    <w:rsid w:val="44C252E8"/>
    <w:rsid w:val="44C50750"/>
    <w:rsid w:val="450C24A5"/>
    <w:rsid w:val="45316E74"/>
    <w:rsid w:val="45433FC9"/>
    <w:rsid w:val="4637569C"/>
    <w:rsid w:val="465F5E86"/>
    <w:rsid w:val="46A9481F"/>
    <w:rsid w:val="46B263A1"/>
    <w:rsid w:val="479E641C"/>
    <w:rsid w:val="48743864"/>
    <w:rsid w:val="487F5286"/>
    <w:rsid w:val="48D54FA9"/>
    <w:rsid w:val="49117991"/>
    <w:rsid w:val="498E6B93"/>
    <w:rsid w:val="49E80945"/>
    <w:rsid w:val="4AA03706"/>
    <w:rsid w:val="4AE94483"/>
    <w:rsid w:val="4B083C16"/>
    <w:rsid w:val="4B1B219B"/>
    <w:rsid w:val="4B5F0D7B"/>
    <w:rsid w:val="4B621ADD"/>
    <w:rsid w:val="4B873EB8"/>
    <w:rsid w:val="4B9D5F01"/>
    <w:rsid w:val="4C1557E5"/>
    <w:rsid w:val="4C253931"/>
    <w:rsid w:val="4C3D0CCB"/>
    <w:rsid w:val="4C4C0643"/>
    <w:rsid w:val="4C6B5622"/>
    <w:rsid w:val="4D5B5BA4"/>
    <w:rsid w:val="4D5E628F"/>
    <w:rsid w:val="4E272E54"/>
    <w:rsid w:val="4E73195F"/>
    <w:rsid w:val="4E7C0930"/>
    <w:rsid w:val="4E7C6663"/>
    <w:rsid w:val="4E8836E7"/>
    <w:rsid w:val="4F0F6381"/>
    <w:rsid w:val="4F3272A1"/>
    <w:rsid w:val="4F703BE7"/>
    <w:rsid w:val="4FBF2F69"/>
    <w:rsid w:val="50E01215"/>
    <w:rsid w:val="52B75DE8"/>
    <w:rsid w:val="52EF40FC"/>
    <w:rsid w:val="53155374"/>
    <w:rsid w:val="538344F3"/>
    <w:rsid w:val="53B426E2"/>
    <w:rsid w:val="54233FF9"/>
    <w:rsid w:val="543531E5"/>
    <w:rsid w:val="5478032A"/>
    <w:rsid w:val="54846D80"/>
    <w:rsid w:val="554559CF"/>
    <w:rsid w:val="5576446A"/>
    <w:rsid w:val="55886B20"/>
    <w:rsid w:val="558D4F5F"/>
    <w:rsid w:val="55E12590"/>
    <w:rsid w:val="55E60F3A"/>
    <w:rsid w:val="56026815"/>
    <w:rsid w:val="563C2032"/>
    <w:rsid w:val="56CC6260"/>
    <w:rsid w:val="576C59C5"/>
    <w:rsid w:val="57851C00"/>
    <w:rsid w:val="58187794"/>
    <w:rsid w:val="586910EE"/>
    <w:rsid w:val="588E794F"/>
    <w:rsid w:val="58A8201A"/>
    <w:rsid w:val="58CB74D0"/>
    <w:rsid w:val="58D81A4B"/>
    <w:rsid w:val="59733CBE"/>
    <w:rsid w:val="59FB517F"/>
    <w:rsid w:val="5A44120B"/>
    <w:rsid w:val="5A6B64ED"/>
    <w:rsid w:val="5AF328A2"/>
    <w:rsid w:val="5AF75103"/>
    <w:rsid w:val="5B2C593F"/>
    <w:rsid w:val="5B793E6A"/>
    <w:rsid w:val="5C167C42"/>
    <w:rsid w:val="5CFA45B5"/>
    <w:rsid w:val="5D427466"/>
    <w:rsid w:val="5D8A70E7"/>
    <w:rsid w:val="5E1F1DFA"/>
    <w:rsid w:val="5E894242"/>
    <w:rsid w:val="5E911960"/>
    <w:rsid w:val="5F1A4E11"/>
    <w:rsid w:val="5F254C0C"/>
    <w:rsid w:val="5F605177"/>
    <w:rsid w:val="60555C2C"/>
    <w:rsid w:val="606C2C52"/>
    <w:rsid w:val="60C9182C"/>
    <w:rsid w:val="61071D6E"/>
    <w:rsid w:val="6178338F"/>
    <w:rsid w:val="619A3FD1"/>
    <w:rsid w:val="62A90104"/>
    <w:rsid w:val="63052B32"/>
    <w:rsid w:val="638218E6"/>
    <w:rsid w:val="63BD5F69"/>
    <w:rsid w:val="63D644F9"/>
    <w:rsid w:val="63F04A3B"/>
    <w:rsid w:val="645D3FBD"/>
    <w:rsid w:val="64E44180"/>
    <w:rsid w:val="656905E1"/>
    <w:rsid w:val="65855539"/>
    <w:rsid w:val="66093922"/>
    <w:rsid w:val="663B20F9"/>
    <w:rsid w:val="6680350F"/>
    <w:rsid w:val="66FA1B55"/>
    <w:rsid w:val="67337575"/>
    <w:rsid w:val="67573E7B"/>
    <w:rsid w:val="67902011"/>
    <w:rsid w:val="679C4D41"/>
    <w:rsid w:val="67B17C88"/>
    <w:rsid w:val="67BE740A"/>
    <w:rsid w:val="67BF408B"/>
    <w:rsid w:val="67FD3943"/>
    <w:rsid w:val="68951DF8"/>
    <w:rsid w:val="68E50859"/>
    <w:rsid w:val="691C10F1"/>
    <w:rsid w:val="69A5181E"/>
    <w:rsid w:val="69A83C35"/>
    <w:rsid w:val="69DF4845"/>
    <w:rsid w:val="69E6270A"/>
    <w:rsid w:val="69EF5020"/>
    <w:rsid w:val="6A270C06"/>
    <w:rsid w:val="6A4F2B07"/>
    <w:rsid w:val="6A9832B1"/>
    <w:rsid w:val="6AB1361E"/>
    <w:rsid w:val="6AF10225"/>
    <w:rsid w:val="6AFF004B"/>
    <w:rsid w:val="6B373EE6"/>
    <w:rsid w:val="6C7321FB"/>
    <w:rsid w:val="6CD357B5"/>
    <w:rsid w:val="6CF07B6A"/>
    <w:rsid w:val="6D040190"/>
    <w:rsid w:val="6D505F46"/>
    <w:rsid w:val="6D5E7F8D"/>
    <w:rsid w:val="6D9A6A85"/>
    <w:rsid w:val="6DAF5358"/>
    <w:rsid w:val="6E076BCB"/>
    <w:rsid w:val="6E602494"/>
    <w:rsid w:val="6F2D549D"/>
    <w:rsid w:val="6FE238CE"/>
    <w:rsid w:val="6FFE1674"/>
    <w:rsid w:val="70297555"/>
    <w:rsid w:val="70C15999"/>
    <w:rsid w:val="710F503A"/>
    <w:rsid w:val="718074E9"/>
    <w:rsid w:val="71F96819"/>
    <w:rsid w:val="7209773F"/>
    <w:rsid w:val="7247769A"/>
    <w:rsid w:val="729A3ACF"/>
    <w:rsid w:val="72A164FE"/>
    <w:rsid w:val="734766D0"/>
    <w:rsid w:val="73F65473"/>
    <w:rsid w:val="745E5822"/>
    <w:rsid w:val="7527323C"/>
    <w:rsid w:val="75753202"/>
    <w:rsid w:val="75EC7B8F"/>
    <w:rsid w:val="765823F3"/>
    <w:rsid w:val="769D0325"/>
    <w:rsid w:val="76D8791F"/>
    <w:rsid w:val="76DA32A9"/>
    <w:rsid w:val="77C44C4E"/>
    <w:rsid w:val="78125F0A"/>
    <w:rsid w:val="786C5BEB"/>
    <w:rsid w:val="791C4186"/>
    <w:rsid w:val="796557CA"/>
    <w:rsid w:val="79EF05BA"/>
    <w:rsid w:val="7AA7568D"/>
    <w:rsid w:val="7AFB7A16"/>
    <w:rsid w:val="7BB071D1"/>
    <w:rsid w:val="7C6333F8"/>
    <w:rsid w:val="7C69720C"/>
    <w:rsid w:val="7C7D5C19"/>
    <w:rsid w:val="7D0B29C3"/>
    <w:rsid w:val="7D355189"/>
    <w:rsid w:val="7D7A338B"/>
    <w:rsid w:val="7D827378"/>
    <w:rsid w:val="7DC720AD"/>
    <w:rsid w:val="7DEFF94E"/>
    <w:rsid w:val="7DF8010A"/>
    <w:rsid w:val="7E143232"/>
    <w:rsid w:val="7F124A01"/>
    <w:rsid w:val="7F2B678B"/>
    <w:rsid w:val="7F2F0F0D"/>
    <w:rsid w:val="7F4A658E"/>
    <w:rsid w:val="7F6F63EA"/>
    <w:rsid w:val="7F78540D"/>
    <w:rsid w:val="7FFF637F"/>
    <w:rsid w:val="9BBF66BF"/>
    <w:rsid w:val="D7F36D7E"/>
    <w:rsid w:val="FC5E4B1D"/>
    <w:rsid w:val="FDBB2D29"/>
    <w:rsid w:val="FDCF6B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index 5"/>
    <w:next w:val="1"/>
    <w:qFormat/>
    <w:uiPriority w:val="0"/>
    <w:pPr>
      <w:ind w:left="1680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5">
    <w:name w:val="Plain Text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sz w:val="24"/>
    </w:r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10">
    <w:name w:val="Body Text First Indent"/>
    <w:basedOn w:val="2"/>
    <w:unhideWhenUsed/>
    <w:qFormat/>
    <w:uiPriority w:val="99"/>
    <w:pPr>
      <w:ind w:firstLine="420" w:firstLineChars="100"/>
    </w:p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paragraph" w:customStyle="1" w:styleId="15">
    <w:name w:val="列出段落1"/>
    <w:basedOn w:val="1"/>
    <w:qFormat/>
    <w:uiPriority w:val="34"/>
    <w:pPr>
      <w:ind w:firstLine="420"/>
    </w:pPr>
    <w:rPr>
      <w:rFonts w:ascii="Calibri" w:hAnsi="Calibri" w:eastAsia="Calibri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页眉 字符"/>
    <w:basedOn w:val="13"/>
    <w:link w:val="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纯文本1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sz w:val="24"/>
    </w:rPr>
  </w:style>
  <w:style w:type="paragraph" w:customStyle="1" w:styleId="19">
    <w:name w:val="公文正文"/>
    <w:basedOn w:val="1"/>
    <w:qFormat/>
    <w:uiPriority w:val="0"/>
    <w:pPr>
      <w:spacing w:line="560" w:lineRule="exact"/>
      <w:ind w:firstLine="640" w:firstLineChars="200"/>
    </w:pPr>
    <w:rPr>
      <w:rFonts w:ascii="仿宋_GB2312" w:hAnsi="Times New Roman" w:eastAsia="仿宋_GB2312" w:cs="Times New Roman"/>
      <w:sz w:val="32"/>
      <w:szCs w:val="32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2859</Words>
  <Characters>2981</Characters>
  <Lines>34</Lines>
  <Paragraphs>9</Paragraphs>
  <TotalTime>33</TotalTime>
  <ScaleCrop>false</ScaleCrop>
  <LinksUpToDate>false</LinksUpToDate>
  <CharactersWithSpaces>3014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2023-02-19T17:31:00Z</dcterms:created>
  <dc:creator>冷津无渡</dc:creator>
  <cp:lastModifiedBy>胡仁辉</cp:lastModifiedBy>
  <cp:lastPrinted>2023-03-13T01:42:00Z</cp:lastPrinted>
  <dcterms:modified xsi:type="dcterms:W3CDTF">2025-03-07T00:38:13Z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C14C34F9A7BF4309A6FAFCA14AFC993D</vt:lpwstr>
  </property>
  <property fmtid="{D5CDD505-2E9C-101B-9397-08002B2CF9AE}" pid="4" name="KSOTemplateDocerSaveRecord">
    <vt:lpwstr>eyJoZGlkIjoiMGY1YzY1OGVmMTZhMWNmMmEwOGNjYzExY2I0MTEyMWUiLCJ1c2VySWQiOiI2NDA0OTc0OTIifQ==</vt:lpwstr>
  </property>
</Properties>
</file>