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FCF858">
      <w:pPr>
        <w:pStyle w:val="2"/>
        <w:spacing w:line="540" w:lineRule="exact"/>
        <w:rPr>
          <w:sz w:val="4"/>
        </w:rPr>
      </w:pPr>
    </w:p>
    <w:p w14:paraId="1A1919AD">
      <w:pPr>
        <w:spacing w:before="50" w:line="600" w:lineRule="exact"/>
        <w:jc w:val="center"/>
        <w:rPr>
          <w:rFonts w:hint="eastAsia" w:ascii="宋体" w:hAnsi="宋体" w:eastAsia="宋体" w:cs="宋体"/>
          <w:b/>
          <w:bCs/>
          <w:sz w:val="44"/>
          <w:szCs w:val="44"/>
        </w:rPr>
      </w:pPr>
      <w:r>
        <w:rPr>
          <w:rFonts w:hint="eastAsia" w:ascii="微软雅黑" w:hAnsi="微软雅黑" w:eastAsia="微软雅黑" w:cs="宋体"/>
          <w:b/>
          <w:bCs/>
          <w:sz w:val="36"/>
          <w:szCs w:val="36"/>
        </w:rPr>
        <w:t xml:space="preserve"> </w:t>
      </w:r>
      <w:r>
        <w:rPr>
          <w:rFonts w:cs="宋体"/>
          <w:b/>
          <w:bCs/>
          <w:sz w:val="44"/>
          <w:szCs w:val="44"/>
        </w:rPr>
        <w:t xml:space="preserve"> </w:t>
      </w:r>
      <w:r>
        <w:rPr>
          <w:rFonts w:hint="eastAsia" w:cs="宋体"/>
          <w:b/>
          <w:bCs/>
          <w:sz w:val="44"/>
          <w:szCs w:val="44"/>
          <w:lang w:val="en-US" w:eastAsia="zh-CN"/>
        </w:rPr>
        <w:t>2025</w:t>
      </w:r>
      <w:r>
        <w:rPr>
          <w:rFonts w:hint="eastAsia" w:ascii="宋体" w:hAnsi="宋体" w:eastAsia="宋体" w:cs="宋体"/>
          <w:b/>
          <w:bCs/>
          <w:sz w:val="44"/>
          <w:szCs w:val="44"/>
        </w:rPr>
        <w:t>山东国际矿业装备及煤炭工业展览会</w:t>
      </w:r>
    </w:p>
    <w:p w14:paraId="2F40B255">
      <w:pPr>
        <w:pStyle w:val="2"/>
        <w:spacing w:line="520" w:lineRule="exact"/>
        <w:ind w:firstLine="480" w:firstLineChars="200"/>
        <w:jc w:val="center"/>
        <w:rPr>
          <w:rFonts w:hint="default" w:ascii="Verdana" w:hAnsi="Verdana" w:eastAsia="宋体" w:cs="Verdana"/>
          <w:color w:val="333333"/>
          <w:sz w:val="24"/>
          <w:szCs w:val="24"/>
          <w:shd w:val="clear" w:color="auto" w:fill="FFFFFF"/>
          <w:lang w:val="en-US" w:eastAsia="zh-CN"/>
        </w:rPr>
      </w:pPr>
      <w:r>
        <w:rPr>
          <w:rFonts w:hint="eastAsia" w:ascii="Verdana" w:hAnsi="Verdana" w:eastAsia="宋体" w:cs="Verdana"/>
          <w:color w:val="333333"/>
          <w:sz w:val="24"/>
          <w:szCs w:val="24"/>
          <w:shd w:val="clear" w:color="auto" w:fill="FFFFFF"/>
          <w:lang w:val="en-US" w:eastAsia="zh-CN"/>
        </w:rPr>
        <w:t>2025年8月27-29日    山东国际会展中心</w:t>
      </w:r>
    </w:p>
    <w:p w14:paraId="6411B082">
      <w:pPr>
        <w:pStyle w:val="2"/>
        <w:spacing w:line="520" w:lineRule="exact"/>
        <w:ind w:firstLine="480" w:firstLineChars="200"/>
        <w:rPr>
          <w:rFonts w:hint="eastAsia"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随着全球经济的发展，全球矿产资源供需结构出现新的变化，国际矿业合作面临新的机遇与挑战，建立资源节约型、环境优越型矿业开发新模式势在必行，可持续发展必将成为全球的共识。当前形势下，我们更要重视国际合作，以“一带一路”建设为契机，携手深入开展国际矿业交流合作，在国际舞台实行“引进来、走出去”战略，让国</w:t>
      </w:r>
      <w:r>
        <w:rPr>
          <w:rFonts w:hint="eastAsia" w:ascii="Verdana" w:hAnsi="Verdana" w:eastAsia="宋体" w:cs="Verdana"/>
          <w:color w:val="333333"/>
          <w:sz w:val="24"/>
          <w:szCs w:val="24"/>
          <w:shd w:val="clear" w:color="auto" w:fill="FFFFFF"/>
          <w:lang w:eastAsia="zh-CN"/>
        </w:rPr>
        <w:t>内</w:t>
      </w:r>
      <w:r>
        <w:rPr>
          <w:rFonts w:hint="eastAsia" w:ascii="Verdana" w:hAnsi="Verdana" w:eastAsia="宋体" w:cs="Verdana"/>
          <w:color w:val="333333"/>
          <w:sz w:val="24"/>
          <w:szCs w:val="24"/>
          <w:shd w:val="clear" w:color="auto" w:fill="FFFFFF"/>
        </w:rPr>
        <w:t>外新技术、新装备、新模式服务于国内矿山企业，将绿色矿山建设的成功经验、模式、典型案例和先进技术与装备，推向国际市场，为全球矿业的绿色高质量发展提供新的动能。“山东国际矿业装备及煤炭工业展览会”将于2025年8月27-29日在山东国际会展中心举办，展会集中展示现代化、智能化、低碳化、新型绿色智能矿业装备及煤炭工业设备及理念，推动绿色矿山领域产业转型升级。展会以专业辅助运营服务和庞大专业采购信息数据库为基础，本着建立全国绿色矿山装备、智能煤炭工业系统一站式采购平台为目标</w:t>
      </w:r>
      <w:r>
        <w:rPr>
          <w:rFonts w:hint="eastAsia" w:ascii="Verdana" w:hAnsi="Verdana" w:eastAsia="宋体" w:cs="Verdana"/>
          <w:color w:val="333333"/>
          <w:sz w:val="24"/>
          <w:szCs w:val="24"/>
          <w:shd w:val="clear" w:color="auto" w:fill="FFFFFF"/>
          <w:lang w:val="en-US" w:eastAsia="zh-CN"/>
        </w:rPr>
        <w:t>,</w:t>
      </w:r>
      <w:r>
        <w:rPr>
          <w:rFonts w:ascii="Helvetica" w:hAnsi="Helvetica" w:eastAsia="Helvetica" w:cs="Helvetica"/>
          <w:i w:val="0"/>
          <w:iCs w:val="0"/>
          <w:caps w:val="0"/>
          <w:color w:val="333333"/>
          <w:spacing w:val="0"/>
          <w:sz w:val="24"/>
          <w:szCs w:val="24"/>
          <w:shd w:val="clear" w:fill="FFFFFF"/>
        </w:rPr>
        <w:t>共同筑就智慧矿山新时代</w:t>
      </w:r>
      <w:r>
        <w:rPr>
          <w:rFonts w:hint="eastAsia" w:ascii="Verdana" w:hAnsi="Verdana" w:eastAsia="宋体" w:cs="Verdana"/>
          <w:color w:val="333333"/>
          <w:sz w:val="24"/>
          <w:szCs w:val="24"/>
          <w:shd w:val="clear" w:color="auto" w:fill="FFFFFF"/>
        </w:rPr>
        <w:t>。本届展会以大型煤矿、矿山能源企业形象与成果；矿山及露天煤炭开采设备；钻探、凿岩与井下开采设备；智慧矿山及绿色矿山系统设备；矿山环保及煤化工、矿业安全及机电设备；配套件、矿山服务及工程贸易等</w:t>
      </w:r>
      <w:r>
        <w:rPr>
          <w:rFonts w:hint="eastAsia" w:ascii="Verdana" w:hAnsi="Verdana" w:eastAsia="宋体" w:cs="Verdana"/>
          <w:color w:val="333333"/>
          <w:sz w:val="24"/>
          <w:szCs w:val="24"/>
          <w:shd w:val="clear" w:color="auto" w:fill="FFFFFF"/>
          <w:lang w:eastAsia="zh-CN"/>
        </w:rPr>
        <w:t>八大</w:t>
      </w:r>
      <w:r>
        <w:rPr>
          <w:rFonts w:hint="eastAsia" w:ascii="Verdana" w:hAnsi="Verdana" w:eastAsia="宋体" w:cs="Verdana"/>
          <w:color w:val="333333"/>
          <w:sz w:val="24"/>
          <w:szCs w:val="24"/>
          <w:shd w:val="clear" w:color="auto" w:fill="FFFFFF"/>
        </w:rPr>
        <w:t>展区为中心，规划超30000平方米展出面积，覆盖矿业装备、能源装备的全产业链，展会以“绿色低碳、智慧高效”为主题，旨在为智慧矿山、绿色矿山行业人士提供一个更好的展示和交流的平台，同期举办数场行业论坛会议活动，预计吸引来自全国各省市及地区的约50000名专业采购商，和超过500余家参展商。</w:t>
      </w:r>
    </w:p>
    <w:p w14:paraId="3C5D532E">
      <w:pPr>
        <w:pStyle w:val="2"/>
        <w:spacing w:line="520" w:lineRule="exact"/>
        <w:rPr>
          <w:rFonts w:ascii="Verdana" w:hAnsi="Verdana" w:eastAsia="宋体" w:cs="Verdana"/>
          <w:color w:val="333333"/>
          <w:sz w:val="24"/>
          <w:szCs w:val="24"/>
          <w:shd w:val="clear" w:color="auto" w:fill="FFFFFF"/>
        </w:rPr>
      </w:pPr>
      <w:r>
        <w:rPr>
          <w:rFonts w:hint="eastAsia" w:ascii="Verdana" w:hAnsi="Verdana" w:eastAsia="宋体" w:cs="Verdana"/>
          <w:b/>
          <w:bCs/>
          <w:color w:val="333333"/>
          <w:sz w:val="24"/>
          <w:szCs w:val="24"/>
          <w:shd w:val="clear" w:color="auto" w:fill="FFFFFF"/>
        </w:rPr>
        <w:t>一、指导思想</w:t>
      </w:r>
    </w:p>
    <w:p w14:paraId="69CFA833">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以习近平新时代中国特色社会主义思想为指导，深入贯彻党的二十大精神，全面贯彻习近平生态文明思想，完整、准确、全面贯彻新发展理念，构建新发展格局，推动高质量发展，牢固树立和践行绿水青山就是金山银山的理念，正确处理高质量发展与高水平保护的关系，站在人与自然和谐共生的高度谋划矿业绿色低碳发展，通过政府引导、部门协作、企业主建、社会监督，将绿色发展理念贯穿于矿产资源勘查开发全过程，切实提升矿产资源开发利用保护水平，助力美丽中国建设。</w:t>
      </w:r>
    </w:p>
    <w:p w14:paraId="62FE10A5">
      <w:pPr>
        <w:pStyle w:val="2"/>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二、 活动名称</w:t>
      </w:r>
    </w:p>
    <w:p w14:paraId="2FAA02AD">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山东国际矿业装备及煤炭工业展览会</w:t>
      </w:r>
    </w:p>
    <w:p w14:paraId="51AE2855">
      <w:pPr>
        <w:pStyle w:val="2"/>
        <w:spacing w:line="520" w:lineRule="exact"/>
        <w:rPr>
          <w:rFonts w:ascii="Verdana" w:hAnsi="Verdana" w:eastAsia="宋体" w:cs="Verdana"/>
          <w:color w:val="333333"/>
          <w:sz w:val="24"/>
          <w:szCs w:val="24"/>
          <w:shd w:val="clear" w:color="auto" w:fill="FFFFFF"/>
        </w:rPr>
      </w:pPr>
      <w:r>
        <w:rPr>
          <w:rFonts w:hint="eastAsia" w:ascii="Verdana" w:hAnsi="Verdana" w:eastAsia="宋体" w:cs="Verdana"/>
          <w:b/>
          <w:bCs/>
          <w:color w:val="333333"/>
          <w:sz w:val="24"/>
          <w:szCs w:val="24"/>
          <w:shd w:val="clear" w:color="auto" w:fill="FFFFFF"/>
        </w:rPr>
        <w:t>三、 时间、地点与规模</w:t>
      </w:r>
    </w:p>
    <w:p w14:paraId="413E1628">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展会时间：2025年8月27-29日</w:t>
      </w:r>
    </w:p>
    <w:p w14:paraId="63DCE74D">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 xml:space="preserve">展会地点：山东国际会展中心 </w:t>
      </w:r>
    </w:p>
    <w:p w14:paraId="6E34713F">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展览规模：30000 ㎡（预计）</w:t>
      </w:r>
    </w:p>
    <w:p w14:paraId="504213E0">
      <w:pPr>
        <w:pStyle w:val="2"/>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四、组织机构</w:t>
      </w:r>
    </w:p>
    <w:p w14:paraId="70EC3774">
      <w:pPr>
        <w:pStyle w:val="2"/>
        <w:spacing w:line="520" w:lineRule="exact"/>
        <w:ind w:firstLine="480" w:firstLineChars="200"/>
        <w:rPr>
          <w:rFonts w:hint="default" w:ascii="Verdana" w:hAnsi="Verdana" w:eastAsia="宋体" w:cs="Verdana"/>
          <w:color w:val="333333"/>
          <w:sz w:val="24"/>
          <w:szCs w:val="24"/>
          <w:shd w:val="clear" w:color="auto" w:fill="FFFFFF"/>
          <w:lang w:val="en-US" w:eastAsia="zh-CN"/>
        </w:rPr>
      </w:pPr>
      <w:r>
        <w:rPr>
          <w:rFonts w:hint="eastAsia" w:ascii="Verdana" w:hAnsi="Verdana" w:eastAsia="宋体" w:cs="Verdana"/>
          <w:color w:val="333333"/>
          <w:sz w:val="24"/>
          <w:szCs w:val="24"/>
          <w:shd w:val="clear" w:color="auto" w:fill="FFFFFF"/>
          <w:lang w:eastAsia="zh-CN"/>
        </w:rPr>
        <w:t>指导单位：山东省发展和改革委员会</w:t>
      </w:r>
      <w:r>
        <w:rPr>
          <w:rFonts w:hint="eastAsia" w:ascii="Verdana" w:hAnsi="Verdana" w:eastAsia="宋体" w:cs="Verdana"/>
          <w:color w:val="333333"/>
          <w:sz w:val="24"/>
          <w:szCs w:val="24"/>
          <w:shd w:val="clear" w:color="auto" w:fill="FFFFFF"/>
          <w:lang w:val="en-US" w:eastAsia="zh-CN"/>
        </w:rPr>
        <w:t xml:space="preserve"> 山东省能源局</w:t>
      </w:r>
    </w:p>
    <w:p w14:paraId="75A2C80B">
      <w:pPr>
        <w:pStyle w:val="2"/>
        <w:spacing w:line="520" w:lineRule="exact"/>
        <w:ind w:firstLine="480" w:firstLineChars="200"/>
        <w:rPr>
          <w:rFonts w:hint="eastAsia" w:ascii="Verdana" w:hAnsi="Verdana" w:eastAsia="宋体" w:cs="Verdana"/>
          <w:color w:val="333333"/>
          <w:sz w:val="24"/>
          <w:szCs w:val="24"/>
          <w:shd w:val="clear" w:color="auto" w:fill="FFFFFF"/>
          <w:lang w:val="en-US" w:eastAsia="zh-CN"/>
        </w:rPr>
      </w:pPr>
      <w:r>
        <w:rPr>
          <w:rFonts w:hint="eastAsia" w:ascii="Verdana" w:hAnsi="Verdana" w:eastAsia="宋体" w:cs="Verdana"/>
          <w:color w:val="333333"/>
          <w:sz w:val="24"/>
          <w:szCs w:val="24"/>
          <w:shd w:val="clear" w:color="auto" w:fill="FFFFFF"/>
          <w:lang w:eastAsia="zh-CN"/>
        </w:rPr>
        <w:t>执行</w:t>
      </w:r>
      <w:r>
        <w:rPr>
          <w:rFonts w:hint="eastAsia" w:ascii="Verdana" w:hAnsi="Verdana" w:eastAsia="宋体" w:cs="Verdana"/>
          <w:color w:val="333333"/>
          <w:sz w:val="24"/>
          <w:szCs w:val="24"/>
          <w:shd w:val="clear" w:color="auto" w:fill="FFFFFF"/>
        </w:rPr>
        <w:t>单位：北京锦汉国际展览有限公司</w:t>
      </w:r>
    </w:p>
    <w:p w14:paraId="59E18362">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协办单位：莒县地质勘查行业协会</w:t>
      </w:r>
    </w:p>
    <w:p w14:paraId="5B4B3B3D">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河南装备制造业协会</w:t>
      </w:r>
    </w:p>
    <w:p w14:paraId="0B08D1E6">
      <w:pPr>
        <w:pStyle w:val="2"/>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 xml:space="preserve">新乡振动机械行业协会                             </w:t>
      </w:r>
    </w:p>
    <w:p w14:paraId="480AD68E">
      <w:pPr>
        <w:pStyle w:val="2"/>
        <w:spacing w:line="520" w:lineRule="exact"/>
        <w:ind w:firstLine="480" w:firstLineChars="200"/>
        <w:rPr>
          <w:rFonts w:hint="eastAsia"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河北省丝网产业协会</w:t>
      </w:r>
    </w:p>
    <w:p w14:paraId="02F2A540">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特约单位：</w:t>
      </w:r>
    </w:p>
    <w:p w14:paraId="0CDC4665">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山东能源集团</w:t>
      </w:r>
    </w:p>
    <w:p w14:paraId="1974B623">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山推工程机械股份有限公司</w:t>
      </w:r>
    </w:p>
    <w:p w14:paraId="4D26FC5F">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山东临工工程机械有限公司</w:t>
      </w:r>
    </w:p>
    <w:p w14:paraId="596FCEC7">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r>
        <w:rPr>
          <w:rFonts w:hint="eastAsia" w:ascii="Verdana" w:hAnsi="Verdana" w:eastAsia="宋体" w:cs="Verdana"/>
          <w:color w:val="333333"/>
          <w:sz w:val="24"/>
          <w:szCs w:val="24"/>
          <w:shd w:val="clear" w:color="auto" w:fill="FFFFFF"/>
          <w:lang w:eastAsia="zh-CN"/>
        </w:rPr>
        <w:t>山东矿机集团股份有限公司</w:t>
      </w:r>
    </w:p>
    <w:p w14:paraId="360BFD17">
      <w:pPr>
        <w:pStyle w:val="2"/>
        <w:spacing w:line="520" w:lineRule="exact"/>
        <w:ind w:firstLine="480" w:firstLineChars="200"/>
        <w:rPr>
          <w:rFonts w:hint="eastAsia" w:ascii="Arial" w:hAnsi="Arial" w:eastAsia="宋体" w:cs="Arial"/>
          <w:i w:val="0"/>
          <w:iCs w:val="0"/>
          <w:caps w:val="0"/>
          <w:color w:val="333333"/>
          <w:spacing w:val="0"/>
          <w:sz w:val="24"/>
          <w:szCs w:val="24"/>
        </w:rPr>
      </w:pPr>
      <w:r>
        <w:rPr>
          <w:rFonts w:hint="eastAsia" w:ascii="Arial" w:hAnsi="Arial" w:eastAsia="宋体" w:cs="Arial"/>
          <w:i w:val="0"/>
          <w:iCs w:val="0"/>
          <w:caps w:val="0"/>
          <w:color w:val="333333"/>
          <w:spacing w:val="0"/>
          <w:sz w:val="24"/>
          <w:szCs w:val="24"/>
        </w:rPr>
        <w:t>山东中重北方矿山机械有限公司</w:t>
      </w:r>
    </w:p>
    <w:p w14:paraId="38CBBBA9">
      <w:pPr>
        <w:pStyle w:val="2"/>
        <w:spacing w:line="520" w:lineRule="exact"/>
        <w:ind w:firstLine="480" w:firstLineChars="200"/>
        <w:rPr>
          <w:rFonts w:hint="eastAsia" w:ascii="Arial" w:hAnsi="Arial" w:eastAsia="宋体" w:cs="Arial"/>
          <w:i w:val="0"/>
          <w:iCs w:val="0"/>
          <w:caps w:val="0"/>
          <w:color w:val="333333"/>
          <w:spacing w:val="0"/>
          <w:sz w:val="24"/>
          <w:szCs w:val="24"/>
          <w:lang w:eastAsia="zh-CN"/>
        </w:rPr>
      </w:pPr>
      <w:r>
        <w:rPr>
          <w:rFonts w:hint="eastAsia" w:ascii="Arial" w:hAnsi="Arial" w:eastAsia="宋体" w:cs="Arial"/>
          <w:i w:val="0"/>
          <w:iCs w:val="0"/>
          <w:caps w:val="0"/>
          <w:color w:val="333333"/>
          <w:spacing w:val="0"/>
          <w:sz w:val="24"/>
          <w:szCs w:val="24"/>
        </w:rPr>
        <w:t>三一重型装备有限公司</w:t>
      </w:r>
    </w:p>
    <w:p w14:paraId="1DBE3362">
      <w:pPr>
        <w:pStyle w:val="2"/>
        <w:spacing w:line="520" w:lineRule="exact"/>
        <w:ind w:firstLine="480" w:firstLineChars="200"/>
        <w:rPr>
          <w:rFonts w:hint="eastAsia" w:ascii="Verdana" w:hAnsi="Verdana" w:eastAsia="宋体" w:cs="Verdana"/>
          <w:color w:val="333333"/>
          <w:sz w:val="24"/>
          <w:szCs w:val="24"/>
          <w:shd w:val="clear" w:color="auto" w:fill="FFFFFF"/>
          <w:lang w:eastAsia="zh-CN"/>
        </w:rPr>
      </w:pPr>
    </w:p>
    <w:p w14:paraId="3909E7E5">
      <w:pPr>
        <w:pStyle w:val="2"/>
        <w:spacing w:line="520" w:lineRule="exact"/>
        <w:rPr>
          <w:rFonts w:ascii="宋体" w:hAnsi="宋体" w:eastAsia="宋体" w:cs="宋体"/>
          <w:b/>
          <w:bCs/>
          <w:spacing w:val="-4"/>
          <w:w w:val="95"/>
          <w:sz w:val="24"/>
          <w:szCs w:val="24"/>
        </w:rPr>
      </w:pPr>
    </w:p>
    <w:p w14:paraId="3D20FCF3">
      <w:pPr>
        <w:pStyle w:val="2"/>
        <w:spacing w:line="520" w:lineRule="exact"/>
        <w:rPr>
          <w:rFonts w:ascii="宋体" w:hAnsi="宋体" w:eastAsia="宋体" w:cs="宋体"/>
          <w:b/>
          <w:bCs/>
          <w:spacing w:val="-4"/>
          <w:w w:val="95"/>
          <w:sz w:val="24"/>
          <w:szCs w:val="24"/>
        </w:rPr>
      </w:pPr>
    </w:p>
    <w:p w14:paraId="1C4BC48A">
      <w:pPr>
        <w:pStyle w:val="2"/>
        <w:spacing w:line="520" w:lineRule="exact"/>
        <w:rPr>
          <w:rFonts w:ascii="宋体" w:hAnsi="宋体" w:eastAsia="宋体" w:cs="宋体"/>
          <w:b/>
          <w:bCs/>
          <w:spacing w:val="-4"/>
          <w:w w:val="95"/>
          <w:sz w:val="24"/>
          <w:szCs w:val="24"/>
        </w:rPr>
      </w:pPr>
    </w:p>
    <w:p w14:paraId="0CF233AF">
      <w:pPr>
        <w:pStyle w:val="2"/>
        <w:spacing w:line="520" w:lineRule="exact"/>
        <w:rPr>
          <w:rFonts w:ascii="宋体" w:hAnsi="宋体" w:eastAsia="宋体" w:cs="宋体"/>
          <w:b/>
          <w:bCs/>
          <w:spacing w:val="-4"/>
          <w:w w:val="95"/>
          <w:sz w:val="24"/>
          <w:szCs w:val="24"/>
        </w:rPr>
      </w:pPr>
    </w:p>
    <w:p w14:paraId="6F272FE8">
      <w:pPr>
        <w:pStyle w:val="2"/>
        <w:spacing w:line="520" w:lineRule="exact"/>
        <w:rPr>
          <w:rFonts w:ascii="宋体" w:hAnsi="宋体" w:eastAsia="宋体" w:cs="宋体"/>
          <w:b/>
          <w:bCs/>
          <w:spacing w:val="-4"/>
          <w:w w:val="95"/>
          <w:sz w:val="24"/>
          <w:szCs w:val="24"/>
        </w:rPr>
      </w:pPr>
    </w:p>
    <w:p w14:paraId="077BF08D">
      <w:pPr>
        <w:pStyle w:val="2"/>
        <w:spacing w:line="520" w:lineRule="exact"/>
        <w:rPr>
          <w:rFonts w:ascii="宋体" w:hAnsi="宋体" w:eastAsia="宋体" w:cs="宋体"/>
          <w:b/>
          <w:bCs/>
          <w:spacing w:val="-4"/>
          <w:w w:val="95"/>
          <w:sz w:val="24"/>
          <w:szCs w:val="24"/>
        </w:rPr>
      </w:pPr>
    </w:p>
    <w:p w14:paraId="02EDF72D">
      <w:pPr>
        <w:pStyle w:val="2"/>
        <w:spacing w:line="520" w:lineRule="exact"/>
        <w:rPr>
          <w:rFonts w:ascii="宋体" w:hAnsi="宋体" w:eastAsia="宋体" w:cs="宋体"/>
          <w:b/>
          <w:bCs/>
          <w:spacing w:val="-4"/>
          <w:w w:val="95"/>
          <w:sz w:val="24"/>
          <w:szCs w:val="24"/>
        </w:rPr>
      </w:pPr>
      <w:r>
        <w:rPr>
          <w:rFonts w:hint="eastAsia" w:ascii="宋体" w:hAnsi="宋体" w:eastAsia="宋体" w:cs="宋体"/>
          <w:b/>
          <w:bCs/>
          <w:spacing w:val="-4"/>
          <w:w w:val="95"/>
          <w:sz w:val="24"/>
          <w:szCs w:val="24"/>
        </w:rPr>
        <w:t>附件：展馆规划图</w:t>
      </w:r>
    </w:p>
    <w:p w14:paraId="233D1600">
      <w:pPr>
        <w:pStyle w:val="2"/>
        <w:spacing w:before="190"/>
        <w:rPr>
          <w:rFonts w:ascii="宋体" w:hAnsi="宋体" w:eastAsia="宋体" w:cs="宋体"/>
          <w:w w:val="95"/>
          <w:sz w:val="24"/>
          <w:szCs w:val="24"/>
        </w:rPr>
      </w:pPr>
      <w:r>
        <w:rPr>
          <w:rFonts w:hint="eastAsia" w:ascii="宋体" w:hAnsi="宋体" w:eastAsia="宋体" w:cs="宋体"/>
          <w:w w:val="95"/>
          <w:sz w:val="24"/>
          <w:szCs w:val="24"/>
        </w:rPr>
        <w:t xml:space="preserve">     </w:t>
      </w:r>
    </w:p>
    <w:p w14:paraId="55F12D6E">
      <w:pPr>
        <w:pStyle w:val="2"/>
        <w:spacing w:before="190"/>
        <w:rPr>
          <w:rFonts w:ascii="宋体" w:hAnsi="宋体" w:eastAsia="宋体" w:cs="宋体"/>
          <w:w w:val="95"/>
          <w:sz w:val="24"/>
          <w:szCs w:val="24"/>
        </w:rPr>
      </w:pPr>
    </w:p>
    <w:p w14:paraId="1DECC089">
      <w:pPr>
        <w:pStyle w:val="2"/>
        <w:spacing w:before="5" w:line="520" w:lineRule="exact"/>
        <w:jc w:val="center"/>
        <w:rPr>
          <w:rFonts w:ascii="宋体" w:hAnsi="宋体" w:eastAsia="宋体" w:cs="宋体"/>
          <w:bCs/>
          <w:sz w:val="28"/>
          <w:szCs w:val="28"/>
        </w:rPr>
      </w:pPr>
      <w:r>
        <w:rPr>
          <w:rFonts w:hint="eastAsia" w:ascii="宋体" w:hAnsi="宋体" w:eastAsia="宋体" w:cs="宋体"/>
          <w:bCs/>
          <w:sz w:val="28"/>
          <w:szCs w:val="28"/>
        </w:rPr>
        <w:t>展馆规划分布图</w:t>
      </w:r>
    </w:p>
    <w:p w14:paraId="70EA3DC1">
      <w:pPr>
        <w:pStyle w:val="2"/>
        <w:spacing w:before="190"/>
        <w:rPr>
          <w:rFonts w:ascii="宋体" w:hAnsi="宋体" w:eastAsia="宋体" w:cs="宋体"/>
          <w:w w:val="95"/>
          <w:sz w:val="24"/>
          <w:szCs w:val="24"/>
        </w:rPr>
      </w:pPr>
    </w:p>
    <w:p w14:paraId="1A1B6A1B">
      <w:pPr>
        <w:pStyle w:val="2"/>
        <w:spacing w:before="190"/>
        <w:rPr>
          <w:rFonts w:ascii="宋体" w:hAnsi="宋体" w:eastAsia="宋体" w:cs="宋体"/>
          <w:w w:val="95"/>
          <w:sz w:val="24"/>
          <w:szCs w:val="24"/>
        </w:rPr>
      </w:pPr>
    </w:p>
    <w:p w14:paraId="1EE6E20C">
      <w:pPr>
        <w:pStyle w:val="2"/>
        <w:spacing w:before="190"/>
        <w:rPr>
          <w:rFonts w:ascii="宋体" w:hAnsi="宋体" w:eastAsia="宋体" w:cs="宋体"/>
          <w:w w:val="95"/>
          <w:sz w:val="24"/>
          <w:szCs w:val="24"/>
        </w:rPr>
      </w:pPr>
    </w:p>
    <w:p w14:paraId="189A4F44">
      <w:pPr>
        <w:pStyle w:val="2"/>
        <w:spacing w:before="190"/>
        <w:rPr>
          <w:rFonts w:ascii="宋体" w:hAnsi="宋体" w:eastAsia="宋体" w:cs="宋体"/>
          <w:sz w:val="24"/>
          <w:szCs w:val="24"/>
        </w:rPr>
      </w:pPr>
      <w:r>
        <w:rPr>
          <w:rFonts w:hint="eastAsia" w:ascii="宋体" w:hAnsi="宋体" w:eastAsia="宋体" w:cs="宋体"/>
          <w:w w:val="95"/>
          <w:sz w:val="24"/>
          <w:szCs w:val="24"/>
        </w:rPr>
        <w:drawing>
          <wp:inline distT="0" distB="0" distL="114300" distR="114300">
            <wp:extent cx="6193790" cy="4899025"/>
            <wp:effectExtent l="0" t="0" r="16510" b="15875"/>
            <wp:docPr id="2" name="图片 2" descr="山东国际会展中心示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山东国际会展中心示意图"/>
                    <pic:cNvPicPr>
                      <a:picLocks noChangeAspect="1"/>
                    </pic:cNvPicPr>
                  </pic:nvPicPr>
                  <pic:blipFill>
                    <a:blip r:embed="rId7" cstate="print"/>
                    <a:stretch>
                      <a:fillRect/>
                    </a:stretch>
                  </pic:blipFill>
                  <pic:spPr>
                    <a:xfrm>
                      <a:off x="0" y="0"/>
                      <a:ext cx="6193790" cy="4899025"/>
                    </a:xfrm>
                    <a:prstGeom prst="rect">
                      <a:avLst/>
                    </a:prstGeom>
                  </pic:spPr>
                </pic:pic>
              </a:graphicData>
            </a:graphic>
          </wp:inline>
        </w:drawing>
      </w:r>
      <w:r>
        <w:rPr>
          <w:rFonts w:hint="eastAsia" w:ascii="宋体" w:hAnsi="宋体" w:eastAsia="宋体" w:cs="宋体"/>
          <w:w w:val="95"/>
          <w:sz w:val="24"/>
          <w:szCs w:val="24"/>
        </w:rPr>
        <w:t xml:space="preserve">          </w:t>
      </w:r>
    </w:p>
    <w:p w14:paraId="7305FD0E">
      <w:pPr>
        <w:pStyle w:val="2"/>
        <w:spacing w:line="520" w:lineRule="exact"/>
        <w:rPr>
          <w:rFonts w:ascii="宋体" w:hAnsi="宋体" w:eastAsia="宋体" w:cs="宋体"/>
          <w:sz w:val="24"/>
          <w:szCs w:val="24"/>
        </w:rPr>
      </w:pPr>
    </w:p>
    <w:p w14:paraId="31DCF173">
      <w:pPr>
        <w:pStyle w:val="2"/>
        <w:spacing w:line="520" w:lineRule="exact"/>
        <w:rPr>
          <w:rFonts w:ascii="宋体" w:hAnsi="宋体" w:eastAsia="宋体" w:cs="宋体"/>
          <w:sz w:val="24"/>
          <w:szCs w:val="24"/>
        </w:rPr>
      </w:pPr>
    </w:p>
    <w:p w14:paraId="58F94AF6">
      <w:pPr>
        <w:pStyle w:val="2"/>
        <w:spacing w:line="520" w:lineRule="exact"/>
        <w:rPr>
          <w:rFonts w:ascii="宋体" w:hAnsi="宋体" w:eastAsia="宋体" w:cs="宋体"/>
          <w:sz w:val="24"/>
          <w:szCs w:val="24"/>
        </w:rPr>
      </w:pPr>
    </w:p>
    <w:p w14:paraId="5375C51B">
      <w:pPr>
        <w:spacing w:line="520" w:lineRule="exact"/>
        <w:rPr>
          <w:rFonts w:ascii="Verdana" w:hAnsi="Verdana" w:eastAsia="宋体" w:cs="Verdana"/>
          <w:b/>
          <w:bCs/>
          <w:color w:val="333333"/>
          <w:sz w:val="24"/>
          <w:szCs w:val="24"/>
          <w:shd w:val="clear" w:color="auto" w:fill="FFFFFF"/>
        </w:rPr>
      </w:pPr>
    </w:p>
    <w:p w14:paraId="50998A33">
      <w:pPr>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五、展会内容</w:t>
      </w:r>
    </w:p>
    <w:p w14:paraId="4F1CDFCB">
      <w:pPr>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展会以“绿色低碳、智慧高效”为主题，围绕科技创新为绿色矿山产业赋能， 互联网+为经销渠道赋能，智能化生产为产业赋能，数字化生产为产业赋能，创新营销渠道为产业赋能等主题进行展示和交流。</w:t>
      </w:r>
    </w:p>
    <w:p w14:paraId="0C273795">
      <w:pPr>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六、展示内容</w:t>
      </w:r>
    </w:p>
    <w:p w14:paraId="469D57BF">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大型煤矿、矿山能源企业形象与成果:</w:t>
      </w:r>
    </w:p>
    <w:p w14:paraId="20879143">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政府招商推介及形象展示、大型能源企业形象及成果展示、资源展示与推介</w:t>
      </w:r>
    </w:p>
    <w:p w14:paraId="35C45F77">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矿山及露天煤炭开采设备：</w:t>
      </w:r>
    </w:p>
    <w:p w14:paraId="5205BA3A">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矿山煤炭采掘设备、装载机、矿用卡车、自卸卡车、洗煤设备、选煤设备、加工设备等</w:t>
      </w:r>
    </w:p>
    <w:p w14:paraId="5B687B2F">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钻探、凿岩与井下开采设备:</w:t>
      </w:r>
    </w:p>
    <w:p w14:paraId="2AF681A5">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 xml:space="preserve"> 矿山钻探、液压凿岩、钻孔爆破、采煤机、掘进机、刮板输送机、巷道支护、井下铲运、井下运输、安全仓、防爆车等</w:t>
      </w:r>
    </w:p>
    <w:p w14:paraId="5412AB4A">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智慧矿山与绿色矿山:</w:t>
      </w:r>
    </w:p>
    <w:p w14:paraId="71A43BA3">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无人驾驶矿山设备、智能矿区管理系统、智能通讯设备及系统、人员定位系统、矿难预警及搜救设备及系统、生态修复、地质灾害防护与治理</w:t>
      </w:r>
    </w:p>
    <w:p w14:paraId="31F82CBB">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矿山环保及煤化工:</w:t>
      </w:r>
    </w:p>
    <w:p w14:paraId="04225684">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尾矿处理、矿山生态修复、矿区环境监测、粉煤、煤浆设备与技术；煤制气技术与设备；煤液化、煤焦化技术与设备；化工安全设备与技术等</w:t>
      </w:r>
    </w:p>
    <w:p w14:paraId="7B08586A">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机电与安全:</w:t>
      </w:r>
    </w:p>
    <w:p w14:paraId="15BC89B6">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安全监测与监控、瓦斯抽放与监控、应急救援设备、井下供电、防爆电机、矿工安全用品等</w:t>
      </w:r>
    </w:p>
    <w:p w14:paraId="3C58AE83">
      <w:pPr>
        <w:spacing w:line="520" w:lineRule="exact"/>
        <w:rPr>
          <w:rFonts w:ascii="Verdana" w:hAnsi="Verdana" w:eastAsia="宋体" w:cs="Verdana"/>
          <w:b/>
          <w:color w:val="333333"/>
          <w:sz w:val="24"/>
          <w:szCs w:val="24"/>
          <w:shd w:val="clear" w:color="auto" w:fill="FFFFFF"/>
        </w:rPr>
      </w:pPr>
      <w:r>
        <w:rPr>
          <w:rFonts w:hint="eastAsia" w:ascii="Verdana" w:hAnsi="Verdana" w:eastAsia="宋体" w:cs="Verdana"/>
          <w:b/>
          <w:color w:val="333333"/>
          <w:sz w:val="24"/>
          <w:szCs w:val="24"/>
          <w:shd w:val="clear" w:color="auto" w:fill="FFFFFF"/>
        </w:rPr>
        <w:t>配套件及矿山服务、工程与贸易：</w:t>
      </w:r>
    </w:p>
    <w:p w14:paraId="3D3052BD">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勘测设备与技术、设备维修及再制造、轴承、密封、液压元件，其他矿权交易、投融资、法律、金融服务</w:t>
      </w:r>
    </w:p>
    <w:p w14:paraId="1378EC50">
      <w:pPr>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七、观众组织</w:t>
      </w:r>
    </w:p>
    <w:p w14:paraId="002D5028">
      <w:pPr>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1.</w:t>
      </w:r>
      <w:r>
        <w:rPr>
          <w:rFonts w:hint="eastAsia" w:ascii="Verdana" w:hAnsi="Verdana" w:eastAsia="宋体" w:cs="Verdana"/>
          <w:color w:val="333333"/>
          <w:sz w:val="24"/>
          <w:szCs w:val="24"/>
          <w:shd w:val="clear" w:color="auto" w:fill="FFFFFF"/>
        </w:rPr>
        <w:tab/>
      </w:r>
      <w:r>
        <w:rPr>
          <w:rFonts w:hint="eastAsia" w:ascii="Verdana" w:hAnsi="Verdana" w:eastAsia="宋体" w:cs="Verdana"/>
          <w:color w:val="333333"/>
          <w:sz w:val="24"/>
          <w:szCs w:val="24"/>
          <w:shd w:val="clear" w:color="auto" w:fill="FFFFFF"/>
        </w:rPr>
        <w:t>加大山东、北京、天津、江浙沪、山西、陕西、河北、河南、安徽、东三省等省市政府职能部门、能源公司、矿山、煤矿、设计研究院所、能源管理、煤炭、煤电、煤化工企业、能源装备制造公司、专业渠道经销商、代理商、进出口商等终端用户精准邀约，将采用展商联合推广、经销商参观交通餐饮补贴、大巴车服务、供需专项对接、经销商线上线下巡讲活动等系列政策和措施保证精准观众到会参观采购。</w:t>
      </w:r>
    </w:p>
    <w:p w14:paraId="4857006B">
      <w:pPr>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2.</w:t>
      </w:r>
      <w:r>
        <w:rPr>
          <w:rFonts w:hint="eastAsia" w:ascii="Verdana" w:hAnsi="Verdana" w:eastAsia="宋体" w:cs="Verdana"/>
          <w:color w:val="333333"/>
          <w:sz w:val="24"/>
          <w:szCs w:val="24"/>
          <w:shd w:val="clear" w:color="auto" w:fill="FFFFFF"/>
        </w:rPr>
        <w:tab/>
      </w:r>
      <w:r>
        <w:rPr>
          <w:rFonts w:hint="eastAsia" w:ascii="Verdana" w:hAnsi="Verdana" w:eastAsia="宋体" w:cs="Verdana"/>
          <w:color w:val="333333"/>
          <w:sz w:val="24"/>
          <w:szCs w:val="24"/>
          <w:shd w:val="clear" w:color="auto" w:fill="FFFFFF"/>
        </w:rPr>
        <w:t>与省市行业协</w:t>
      </w:r>
      <w:r>
        <w:rPr>
          <w:rFonts w:hint="eastAsia" w:ascii="Verdana" w:hAnsi="Verdana" w:eastAsia="宋体" w:cs="Verdana"/>
          <w:color w:val="333333"/>
          <w:sz w:val="24"/>
          <w:szCs w:val="24"/>
          <w:shd w:val="clear" w:color="auto" w:fill="FFFFFF"/>
          <w:lang w:val="en-US" w:eastAsia="zh-CN"/>
        </w:rPr>
        <w:t>（学）</w:t>
      </w:r>
      <w:r>
        <w:rPr>
          <w:rFonts w:hint="eastAsia" w:ascii="Verdana" w:hAnsi="Verdana" w:eastAsia="宋体" w:cs="Verdana"/>
          <w:color w:val="333333"/>
          <w:sz w:val="24"/>
          <w:szCs w:val="24"/>
          <w:shd w:val="clear" w:color="auto" w:fill="FFFFFF"/>
        </w:rPr>
        <w:t>会、商会、专业院校对接就观众组织、会议活动等达成合作，协会作为展会支持单位将重点邀请会员单位到会参观采购，引入高质量终端工厂用户买家资源。</w:t>
      </w:r>
    </w:p>
    <w:p w14:paraId="51BE447C">
      <w:pPr>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3.</w:t>
      </w:r>
      <w:r>
        <w:rPr>
          <w:rFonts w:hint="eastAsia" w:ascii="Verdana" w:hAnsi="Verdana" w:eastAsia="宋体" w:cs="Verdana"/>
          <w:color w:val="333333"/>
          <w:sz w:val="24"/>
          <w:szCs w:val="24"/>
          <w:shd w:val="clear" w:color="auto" w:fill="FFFFFF"/>
        </w:rPr>
        <w:tab/>
      </w:r>
      <w:r>
        <w:rPr>
          <w:rFonts w:hint="eastAsia" w:ascii="Verdana" w:hAnsi="Verdana" w:eastAsia="宋体" w:cs="Verdana"/>
          <w:color w:val="333333"/>
          <w:sz w:val="24"/>
          <w:szCs w:val="24"/>
          <w:shd w:val="clear" w:color="auto" w:fill="FFFFFF"/>
        </w:rPr>
        <w:t>数据呼叫中心通过大量的一展会推介、组织地面推广团队，逐一面对面走访，对参展企业进行推介，了解采购需求，实现精准对接。</w:t>
      </w:r>
    </w:p>
    <w:p w14:paraId="7786315A">
      <w:pPr>
        <w:spacing w:line="520" w:lineRule="exact"/>
        <w:rPr>
          <w:rFonts w:ascii="Verdana" w:hAnsi="Verdana" w:eastAsia="宋体" w:cs="Verdana"/>
          <w:b/>
          <w:bCs/>
          <w:color w:val="333333"/>
          <w:sz w:val="24"/>
          <w:szCs w:val="24"/>
          <w:shd w:val="clear" w:color="auto" w:fill="FFFFFF"/>
        </w:rPr>
      </w:pPr>
      <w:r>
        <w:rPr>
          <w:rFonts w:hint="eastAsia" w:ascii="Verdana" w:hAnsi="Verdana" w:eastAsia="宋体" w:cs="Verdana"/>
          <w:b/>
          <w:bCs/>
          <w:color w:val="333333"/>
          <w:sz w:val="24"/>
          <w:szCs w:val="24"/>
          <w:shd w:val="clear" w:color="auto" w:fill="FFFFFF"/>
        </w:rPr>
        <w:t xml:space="preserve">八、宣传推广 </w:t>
      </w:r>
    </w:p>
    <w:p w14:paraId="642CF8AF">
      <w:pPr>
        <w:spacing w:line="520" w:lineRule="exact"/>
        <w:ind w:firstLine="480" w:firstLineChars="200"/>
        <w:rPr>
          <w:rFonts w:ascii="Verdana" w:hAnsi="Verdana" w:eastAsia="宋体" w:cs="Verdana"/>
          <w:color w:val="333333"/>
          <w:sz w:val="24"/>
          <w:szCs w:val="24"/>
          <w:shd w:val="clear" w:color="auto" w:fill="FFFFFF"/>
        </w:rPr>
      </w:pPr>
      <w:r>
        <w:rPr>
          <w:rFonts w:hint="eastAsia" w:ascii="Verdana" w:hAnsi="Verdana" w:eastAsia="宋体" w:cs="Verdana"/>
          <w:color w:val="333333"/>
          <w:sz w:val="24"/>
          <w:szCs w:val="24"/>
          <w:shd w:val="clear" w:color="auto" w:fill="FFFFFF"/>
        </w:rPr>
        <w:t>将通过CCTV、人民日报、中央人民广播电台、山东电视台、抖音、快手、今日头条、网易新闻、搜狐网、</w:t>
      </w:r>
      <w:r>
        <w:rPr>
          <w:rFonts w:hint="eastAsia" w:ascii="Verdana" w:hAnsi="Verdana" w:eastAsia="宋体" w:cs="Verdana"/>
          <w:color w:val="333333"/>
          <w:sz w:val="24"/>
          <w:szCs w:val="24"/>
          <w:shd w:val="clear" w:color="auto" w:fill="FFFFFF"/>
          <w:lang w:eastAsia="zh-CN"/>
        </w:rPr>
        <w:t>智能制造网、</w:t>
      </w:r>
      <w:r>
        <w:rPr>
          <w:rFonts w:hint="eastAsia" w:ascii="Verdana" w:hAnsi="Verdana" w:eastAsia="宋体" w:cs="Verdana"/>
          <w:color w:val="333333"/>
          <w:sz w:val="24"/>
          <w:szCs w:val="24"/>
          <w:shd w:val="clear" w:color="auto" w:fill="FFFFFF"/>
        </w:rPr>
        <w:t>慧聪网、中国矿山机械网、振动机械网、西部矿业、中国矿山装备网、矿机优选、中国矿山招标采购网、重工机械、矿业交易网、矿产资源网</w:t>
      </w:r>
      <w:r>
        <w:rPr>
          <w:rFonts w:hint="eastAsia" w:ascii="Verdana" w:hAnsi="Verdana" w:eastAsia="宋体" w:cs="Verdana"/>
          <w:color w:val="333333"/>
          <w:sz w:val="24"/>
          <w:szCs w:val="24"/>
          <w:shd w:val="clear" w:color="auto" w:fill="FFFFFF"/>
          <w:lang w:eastAsia="zh-CN"/>
        </w:rPr>
        <w:t>、</w:t>
      </w:r>
      <w:r>
        <w:rPr>
          <w:rFonts w:hint="eastAsia" w:ascii="Verdana" w:hAnsi="Verdana" w:eastAsia="宋体" w:cs="Verdana"/>
          <w:color w:val="333333"/>
          <w:sz w:val="24"/>
          <w:szCs w:val="24"/>
          <w:shd w:val="clear" w:color="auto" w:fill="FFFFFF"/>
        </w:rPr>
        <w:t>中国矿业报、矿山机械网 、煤炭装备网、中国制造网、中国筛分机械网、中国矿山资源网、环球工程机械、探矿工程、矿道网</w:t>
      </w:r>
      <w:r>
        <w:rPr>
          <w:rFonts w:hint="eastAsia" w:ascii="Verdana" w:hAnsi="Verdana" w:eastAsia="宋体" w:cs="Verdana"/>
          <w:color w:val="333333"/>
          <w:sz w:val="24"/>
          <w:szCs w:val="24"/>
          <w:shd w:val="clear" w:color="auto" w:fill="FFFFFF"/>
          <w:lang w:eastAsia="zh-CN"/>
        </w:rPr>
        <w:t>、</w:t>
      </w:r>
      <w:r>
        <w:rPr>
          <w:rFonts w:hint="eastAsia" w:ascii="Verdana" w:hAnsi="Verdana" w:eastAsia="宋体" w:cs="Verdana"/>
          <w:color w:val="333333"/>
          <w:sz w:val="24"/>
          <w:szCs w:val="24"/>
          <w:shd w:val="clear" w:color="auto" w:fill="FFFFFF"/>
        </w:rPr>
        <w:t>微信公众号、产业在线微信公众号、新浪微博、天天快报手机客户端、腾讯新闻手机客户端</w:t>
      </w:r>
      <w:bookmarkStart w:id="0" w:name="_GoBack"/>
      <w:bookmarkEnd w:id="0"/>
      <w:r>
        <w:rPr>
          <w:rFonts w:hint="eastAsia" w:ascii="Verdana" w:hAnsi="Verdana" w:eastAsia="宋体" w:cs="Verdana"/>
          <w:color w:val="333333"/>
          <w:sz w:val="24"/>
          <w:szCs w:val="24"/>
          <w:shd w:val="clear" w:color="auto" w:fill="FFFFFF"/>
        </w:rPr>
        <w:t>等大众媒体、专业媒体的传统渠道和新媒体渠道进行宣传、推广。</w:t>
      </w:r>
    </w:p>
    <w:p w14:paraId="28BFE3F3">
      <w:pPr>
        <w:spacing w:line="520" w:lineRule="exact"/>
        <w:rPr>
          <w:rFonts w:ascii="Verdana" w:hAnsi="Verdana" w:eastAsia="宋体" w:cs="Verdana"/>
          <w:color w:val="333333"/>
          <w:sz w:val="24"/>
          <w:szCs w:val="24"/>
          <w:shd w:val="clear" w:color="auto" w:fill="FFFFFF"/>
        </w:rPr>
      </w:pPr>
      <w:r>
        <w:rPr>
          <w:rFonts w:hint="eastAsia" w:ascii="Verdana" w:hAnsi="Verdana" w:eastAsia="宋体" w:cs="Verdana"/>
          <w:b/>
          <w:bCs/>
          <w:color w:val="333333"/>
          <w:sz w:val="24"/>
          <w:szCs w:val="24"/>
          <w:shd w:val="clear" w:color="auto" w:fill="FFFFFF"/>
        </w:rPr>
        <w:t>九、配套活动</w:t>
      </w:r>
      <w:r>
        <w:rPr>
          <w:rFonts w:hint="eastAsia" w:ascii="Verdana" w:hAnsi="Verdana" w:eastAsia="宋体" w:cs="Verdana"/>
          <w:color w:val="333333"/>
          <w:sz w:val="24"/>
          <w:szCs w:val="24"/>
          <w:shd w:val="clear" w:color="auto" w:fill="FFFFFF"/>
        </w:rPr>
        <w:t xml:space="preserve"> </w:t>
      </w:r>
    </w:p>
    <w:p w14:paraId="5663A26C">
      <w:pPr>
        <w:keepNext w:val="0"/>
        <w:keepLines w:val="0"/>
        <w:pageBreakBefore w:val="0"/>
        <w:widowControl w:val="0"/>
        <w:kinsoku/>
        <w:wordWrap/>
        <w:overflowPunct/>
        <w:topLinePunct w:val="0"/>
        <w:autoSpaceDE w:val="0"/>
        <w:autoSpaceDN w:val="0"/>
        <w:bidi w:val="0"/>
        <w:adjustRightInd/>
        <w:snapToGrid/>
        <w:spacing w:line="520" w:lineRule="exact"/>
        <w:ind w:firstLine="480" w:firstLineChars="200"/>
        <w:textAlignment w:val="auto"/>
      </w:pPr>
      <w:r>
        <w:rPr>
          <w:rFonts w:hint="eastAsia" w:ascii="Verdana" w:hAnsi="Verdana" w:eastAsia="宋体" w:cs="Verdana"/>
          <w:color w:val="333333"/>
          <w:sz w:val="24"/>
          <w:szCs w:val="24"/>
          <w:shd w:val="clear" w:color="auto" w:fill="FFFFFF"/>
        </w:rPr>
        <w:t>为确保山东国际矿业装备</w:t>
      </w:r>
      <w:r>
        <w:rPr>
          <w:rFonts w:hint="eastAsia" w:ascii="Verdana" w:hAnsi="Verdana" w:eastAsia="宋体" w:cs="Verdana"/>
          <w:color w:val="333333"/>
          <w:sz w:val="24"/>
          <w:szCs w:val="24"/>
          <w:shd w:val="clear" w:color="auto" w:fill="FFFFFF"/>
          <w:lang w:eastAsia="zh-CN"/>
        </w:rPr>
        <w:t>及</w:t>
      </w:r>
      <w:r>
        <w:rPr>
          <w:rFonts w:hint="eastAsia" w:ascii="Verdana" w:hAnsi="Verdana" w:eastAsia="宋体" w:cs="Verdana"/>
          <w:color w:val="333333"/>
          <w:sz w:val="24"/>
          <w:szCs w:val="24"/>
          <w:shd w:val="clear" w:color="auto" w:fill="FFFFFF"/>
        </w:rPr>
        <w:t>煤炭工业展的展示和交流效果，展会主办方将联合各主管单位围绕“双碳目标”的实现，组织“双碳愿景下绿色智慧矿山行业发展高峰论坛”智慧矿山暨矿山安全研讨会；煤矿智能化开采与清洁利用创新研讨会； 煤化工发展研讨会；矿山、煤炭</w:t>
      </w:r>
      <w:r>
        <w:rPr>
          <w:rFonts w:hint="eastAsia" w:ascii="Verdana" w:hAnsi="Verdana" w:eastAsia="宋体" w:cs="Verdana"/>
          <w:color w:val="333333"/>
          <w:sz w:val="24"/>
          <w:szCs w:val="24"/>
          <w:shd w:val="clear" w:color="auto" w:fill="FFFFFF"/>
          <w:lang w:eastAsia="zh-CN"/>
        </w:rPr>
        <w:t>装备</w:t>
      </w:r>
      <w:r>
        <w:rPr>
          <w:rFonts w:hint="eastAsia" w:ascii="Verdana" w:hAnsi="Verdana" w:eastAsia="宋体" w:cs="Verdana"/>
          <w:color w:val="333333"/>
          <w:sz w:val="24"/>
          <w:szCs w:val="24"/>
          <w:shd w:val="clear" w:color="auto" w:fill="FFFFFF"/>
        </w:rPr>
        <w:t>行业新技术、新产品推广发布会；</w:t>
      </w:r>
    </w:p>
    <w:p w14:paraId="068C0447">
      <w:pPr>
        <w:pStyle w:val="10"/>
      </w:pPr>
    </w:p>
    <w:p w14:paraId="0DC7B0F4">
      <w:pPr>
        <w:pStyle w:val="10"/>
        <w:ind w:left="0" w:leftChars="0" w:firstLine="0" w:firstLineChars="0"/>
        <w:rPr>
          <w:rFonts w:hint="default" w:ascii="Verdana" w:hAnsi="Verdana" w:eastAsia="宋体" w:cs="Verdana"/>
          <w:b/>
          <w:bCs/>
          <w:color w:val="333333"/>
          <w:spacing w:val="0"/>
          <w:w w:val="100"/>
          <w:sz w:val="24"/>
          <w:szCs w:val="24"/>
          <w:shd w:val="clear" w:color="auto" w:fill="FFFFFF"/>
          <w:lang w:val="en-US" w:eastAsia="zh-CN" w:bidi="ar-SA"/>
        </w:rPr>
      </w:pPr>
      <w:r>
        <w:rPr>
          <w:rFonts w:hint="eastAsia" w:ascii="Verdana" w:hAnsi="Verdana" w:cs="Verdana"/>
          <w:b/>
          <w:bCs/>
          <w:color w:val="333333"/>
          <w:spacing w:val="0"/>
          <w:w w:val="100"/>
          <w:sz w:val="24"/>
          <w:szCs w:val="24"/>
          <w:shd w:val="clear" w:color="auto" w:fill="FFFFFF"/>
          <w:lang w:val="en-US" w:eastAsia="zh-CN" w:bidi="ar-SA"/>
        </w:rPr>
        <w:t>十、</w:t>
      </w:r>
      <w:r>
        <w:rPr>
          <w:rFonts w:hint="eastAsia" w:ascii="Verdana" w:hAnsi="Verdana" w:eastAsia="宋体" w:cs="Verdana"/>
          <w:b/>
          <w:bCs/>
          <w:color w:val="333333"/>
          <w:spacing w:val="0"/>
          <w:w w:val="100"/>
          <w:sz w:val="24"/>
          <w:szCs w:val="24"/>
          <w:shd w:val="clear" w:color="auto" w:fill="FFFFFF"/>
          <w:lang w:val="en-US" w:eastAsia="zh-CN" w:bidi="ar-SA"/>
        </w:rPr>
        <w:t>参展咨询：</w:t>
      </w:r>
    </w:p>
    <w:p w14:paraId="508F6176">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eastAsia"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北京锦汉国际展览有限公司</w:t>
      </w:r>
    </w:p>
    <w:p w14:paraId="1F62E43F">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eastAsia"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北京市密云区鼓楼东大街3号山水大厦4层</w:t>
      </w:r>
    </w:p>
    <w:p w14:paraId="76F509FF">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default"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电话传真：010 5166 2477</w:t>
      </w:r>
    </w:p>
    <w:p w14:paraId="74DBA2C6">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eastAsia"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联系人：张彦广18610452008</w:t>
      </w:r>
    </w:p>
    <w:p w14:paraId="5AF5F3EB">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eastAsia"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邮  箱：</w:t>
      </w:r>
      <w:r>
        <w:rPr>
          <w:rFonts w:hint="eastAsia" w:ascii="Verdana" w:hAnsi="Verdana" w:eastAsia="宋体" w:cs="Verdana"/>
          <w:color w:val="333333"/>
          <w:spacing w:val="0"/>
          <w:w w:val="100"/>
          <w:sz w:val="24"/>
          <w:szCs w:val="24"/>
          <w:shd w:val="clear" w:color="auto" w:fill="FFFFFF"/>
          <w:lang w:val="en-US" w:eastAsia="zh-CN" w:bidi="ar-SA"/>
        </w:rPr>
        <w:fldChar w:fldCharType="begin"/>
      </w:r>
      <w:r>
        <w:rPr>
          <w:rFonts w:hint="eastAsia" w:ascii="Verdana" w:hAnsi="Verdana" w:eastAsia="宋体" w:cs="Verdana"/>
          <w:color w:val="333333"/>
          <w:spacing w:val="0"/>
          <w:w w:val="100"/>
          <w:sz w:val="24"/>
          <w:szCs w:val="24"/>
          <w:shd w:val="clear" w:color="auto" w:fill="FFFFFF"/>
          <w:lang w:val="en-US" w:eastAsia="zh-CN" w:bidi="ar-SA"/>
        </w:rPr>
        <w:instrText xml:space="preserve"> HYPERLINK "mailto:18610452008@qq.com" </w:instrText>
      </w:r>
      <w:r>
        <w:rPr>
          <w:rFonts w:hint="eastAsia" w:ascii="Verdana" w:hAnsi="Verdana" w:eastAsia="宋体" w:cs="Verdana"/>
          <w:color w:val="333333"/>
          <w:spacing w:val="0"/>
          <w:w w:val="100"/>
          <w:sz w:val="24"/>
          <w:szCs w:val="24"/>
          <w:shd w:val="clear" w:color="auto" w:fill="FFFFFF"/>
          <w:lang w:val="en-US" w:eastAsia="zh-CN" w:bidi="ar-SA"/>
        </w:rPr>
        <w:fldChar w:fldCharType="separate"/>
      </w:r>
      <w:r>
        <w:rPr>
          <w:rFonts w:hint="eastAsia" w:ascii="Verdana" w:hAnsi="Verdana" w:eastAsia="宋体" w:cs="Verdana"/>
          <w:color w:val="333333"/>
          <w:spacing w:val="0"/>
          <w:w w:val="100"/>
          <w:sz w:val="24"/>
          <w:szCs w:val="24"/>
          <w:shd w:val="clear" w:color="auto" w:fill="FFFFFF"/>
          <w:lang w:val="en-US" w:eastAsia="zh-CN" w:bidi="ar-SA"/>
        </w:rPr>
        <w:t>18610452008@qq.com</w:t>
      </w:r>
      <w:r>
        <w:rPr>
          <w:rFonts w:hint="eastAsia" w:ascii="Verdana" w:hAnsi="Verdana" w:eastAsia="宋体" w:cs="Verdana"/>
          <w:color w:val="333333"/>
          <w:spacing w:val="0"/>
          <w:w w:val="100"/>
          <w:sz w:val="24"/>
          <w:szCs w:val="24"/>
          <w:shd w:val="clear" w:color="auto" w:fill="FFFFFF"/>
          <w:lang w:val="en-US" w:eastAsia="zh-CN" w:bidi="ar-SA"/>
        </w:rPr>
        <w:fldChar w:fldCharType="end"/>
      </w:r>
    </w:p>
    <w:p w14:paraId="195C952D">
      <w:pPr>
        <w:pStyle w:val="10"/>
        <w:keepNext w:val="0"/>
        <w:keepLines w:val="0"/>
        <w:pageBreakBefore w:val="0"/>
        <w:widowControl w:val="0"/>
        <w:kinsoku/>
        <w:wordWrap/>
        <w:overflowPunct/>
        <w:topLinePunct w:val="0"/>
        <w:autoSpaceDE w:val="0"/>
        <w:autoSpaceDN w:val="0"/>
        <w:bidi w:val="0"/>
        <w:adjustRightInd/>
        <w:snapToGrid/>
        <w:spacing w:line="500" w:lineRule="exact"/>
        <w:ind w:left="0" w:leftChars="0" w:right="958" w:firstLine="0" w:firstLineChars="0"/>
        <w:textAlignment w:val="auto"/>
        <w:rPr>
          <w:rFonts w:hint="eastAsia" w:ascii="Verdana" w:hAnsi="Verdana" w:eastAsia="宋体" w:cs="Verdana"/>
          <w:color w:val="333333"/>
          <w:spacing w:val="0"/>
          <w:w w:val="100"/>
          <w:sz w:val="24"/>
          <w:szCs w:val="24"/>
          <w:shd w:val="clear" w:color="auto" w:fill="FFFFFF"/>
          <w:lang w:val="en-US" w:eastAsia="zh-CN" w:bidi="ar-SA"/>
        </w:rPr>
      </w:pPr>
      <w:r>
        <w:rPr>
          <w:rFonts w:hint="eastAsia" w:ascii="Verdana" w:hAnsi="Verdana" w:eastAsia="宋体" w:cs="Verdana"/>
          <w:color w:val="333333"/>
          <w:spacing w:val="0"/>
          <w:w w:val="100"/>
          <w:sz w:val="24"/>
          <w:szCs w:val="24"/>
          <w:shd w:val="clear" w:color="auto" w:fill="FFFFFF"/>
          <w:lang w:val="en-US" w:eastAsia="zh-CN" w:bidi="ar-SA"/>
        </w:rPr>
        <w:t>网  址：</w:t>
      </w:r>
      <w:r>
        <w:rPr>
          <w:rFonts w:hint="eastAsia" w:ascii="Verdana" w:hAnsi="Verdana" w:eastAsia="宋体" w:cs="Verdana"/>
          <w:color w:val="333333"/>
          <w:spacing w:val="0"/>
          <w:w w:val="100"/>
          <w:sz w:val="24"/>
          <w:szCs w:val="24"/>
          <w:shd w:val="clear" w:color="auto" w:fill="FFFFFF"/>
          <w:lang w:val="en-US" w:eastAsia="zh-CN" w:bidi="ar-SA"/>
        </w:rPr>
        <w:fldChar w:fldCharType="begin"/>
      </w:r>
      <w:r>
        <w:rPr>
          <w:rFonts w:hint="eastAsia" w:ascii="Verdana" w:hAnsi="Verdana" w:eastAsia="宋体" w:cs="Verdana"/>
          <w:color w:val="333333"/>
          <w:spacing w:val="0"/>
          <w:w w:val="100"/>
          <w:sz w:val="24"/>
          <w:szCs w:val="24"/>
          <w:shd w:val="clear" w:color="auto" w:fill="FFFFFF"/>
          <w:lang w:val="en-US" w:eastAsia="zh-CN" w:bidi="ar-SA"/>
        </w:rPr>
        <w:instrText xml:space="preserve"> HYPERLINK "http://www.cime-expo.com" </w:instrText>
      </w:r>
      <w:r>
        <w:rPr>
          <w:rFonts w:hint="eastAsia" w:ascii="Verdana" w:hAnsi="Verdana" w:eastAsia="宋体" w:cs="Verdana"/>
          <w:color w:val="333333"/>
          <w:spacing w:val="0"/>
          <w:w w:val="100"/>
          <w:sz w:val="24"/>
          <w:szCs w:val="24"/>
          <w:shd w:val="clear" w:color="auto" w:fill="FFFFFF"/>
          <w:lang w:val="en-US" w:eastAsia="zh-CN" w:bidi="ar-SA"/>
        </w:rPr>
        <w:fldChar w:fldCharType="separate"/>
      </w:r>
      <w:r>
        <w:rPr>
          <w:rFonts w:hint="eastAsia" w:ascii="Verdana" w:hAnsi="Verdana" w:eastAsia="宋体" w:cs="Verdana"/>
          <w:color w:val="333333"/>
          <w:spacing w:val="0"/>
          <w:w w:val="100"/>
          <w:sz w:val="24"/>
          <w:szCs w:val="24"/>
          <w:shd w:val="clear" w:color="auto" w:fill="FFFFFF"/>
          <w:lang w:val="en-US" w:eastAsia="zh-CN" w:bidi="ar-SA"/>
        </w:rPr>
        <w:t>www.cime-expo.com</w:t>
      </w:r>
      <w:r>
        <w:rPr>
          <w:rFonts w:hint="eastAsia" w:ascii="Verdana" w:hAnsi="Verdana" w:eastAsia="宋体" w:cs="Verdana"/>
          <w:color w:val="333333"/>
          <w:spacing w:val="0"/>
          <w:w w:val="100"/>
          <w:sz w:val="24"/>
          <w:szCs w:val="24"/>
          <w:shd w:val="clear" w:color="auto" w:fill="FFFFFF"/>
          <w:lang w:val="en-US" w:eastAsia="zh-CN" w:bidi="ar-SA"/>
        </w:rPr>
        <w:fldChar w:fldCharType="end"/>
      </w:r>
    </w:p>
    <w:p w14:paraId="6D8D3681">
      <w:pPr>
        <w:pStyle w:val="10"/>
        <w:ind w:left="0" w:leftChars="0" w:firstLine="0" w:firstLineChars="0"/>
        <w:rPr>
          <w:rFonts w:hint="eastAsia" w:ascii="Verdana" w:hAnsi="Verdana" w:eastAsia="宋体" w:cs="Verdana"/>
          <w:color w:val="333333"/>
          <w:spacing w:val="0"/>
          <w:w w:val="100"/>
          <w:sz w:val="24"/>
          <w:szCs w:val="24"/>
          <w:shd w:val="clear" w:color="auto" w:fill="FFFFFF"/>
          <w:lang w:val="en-US" w:eastAsia="zh-CN" w:bidi="ar-SA"/>
        </w:rPr>
      </w:pPr>
    </w:p>
    <w:sectPr>
      <w:headerReference r:id="rId3" w:type="default"/>
      <w:footerReference r:id="rId4" w:type="default"/>
      <w:footerReference r:id="rId5" w:type="even"/>
      <w:pgSz w:w="11910" w:h="16840"/>
      <w:pgMar w:top="1389" w:right="1077" w:bottom="1389" w:left="1077" w:header="0" w:footer="1100" w:gutter="0"/>
      <w:pgNumType w:fmt="numberInDash"/>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 w:name="Helvetica">
    <w:altName w:val="Arial"/>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81381008"/>
    </w:sdtPr>
    <w:sdtContent>
      <w:p w14:paraId="57289370">
        <w:pPr>
          <w:pStyle w:val="4"/>
          <w:jc w:val="center"/>
        </w:pPr>
        <w:r>
          <w:fldChar w:fldCharType="begin"/>
        </w:r>
        <w:r>
          <w:instrText xml:space="preserve">PAGE   \* MERGEFORMAT</w:instrText>
        </w:r>
        <w:r>
          <w:fldChar w:fldCharType="separate"/>
        </w:r>
        <w:r>
          <w:rPr>
            <w:lang w:val="zh-CN"/>
          </w:rPr>
          <w:t>-</w:t>
        </w:r>
        <w:r>
          <w:t xml:space="preserve"> 2 -</w:t>
        </w:r>
        <w:r>
          <w:fldChar w:fldCharType="end"/>
        </w:r>
      </w:p>
    </w:sdtContent>
  </w:sdt>
  <w:p w14:paraId="4F431933">
    <w:pPr>
      <w:pStyle w:val="2"/>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80522597"/>
    </w:sdtPr>
    <w:sdtContent>
      <w:p w14:paraId="3B60B45B">
        <w:pPr>
          <w:pStyle w:val="4"/>
          <w:jc w:val="center"/>
        </w:pPr>
        <w:r>
          <w:fldChar w:fldCharType="begin"/>
        </w:r>
        <w:r>
          <w:instrText xml:space="preserve">PAGE   \* MERGEFORMAT</w:instrText>
        </w:r>
        <w:r>
          <w:fldChar w:fldCharType="separate"/>
        </w:r>
        <w:r>
          <w:rPr>
            <w:lang w:val="zh-CN"/>
          </w:rPr>
          <w:t>-</w:t>
        </w:r>
        <w:r>
          <w:t xml:space="preserve"> 8 -</w:t>
        </w:r>
        <w:r>
          <w:fldChar w:fldCharType="end"/>
        </w:r>
      </w:p>
    </w:sdtContent>
  </w:sdt>
  <w:p w14:paraId="4669ED5B">
    <w:pPr>
      <w:pStyle w:val="2"/>
      <w:spacing w:line="14" w:lineRule="auto"/>
      <w:rPr>
        <w:sz w:val="2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3A49">
    <w:pPr>
      <w:pStyle w:val="2"/>
      <w:spacing w:line="540" w:lineRule="exact"/>
      <w:ind w:firstLine="1044" w:firstLineChars="200"/>
      <w:rPr>
        <w:b/>
        <w:bCs/>
        <w:color w:val="FF0000"/>
        <w:sz w:val="52"/>
        <w:szCs w:val="52"/>
      </w:rPr>
    </w:pPr>
  </w:p>
  <w:p w14:paraId="588676DB">
    <w:pPr>
      <w:pStyle w:val="2"/>
      <w:spacing w:line="540"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UzNDEzOTFlNjE2OGFkMDllY2Q0ZDQxZDc2NzI4MzUifQ=="/>
  </w:docVars>
  <w:rsids>
    <w:rsidRoot w:val="002B69A0"/>
    <w:rsid w:val="000A0900"/>
    <w:rsid w:val="000F1CC9"/>
    <w:rsid w:val="001F7A07"/>
    <w:rsid w:val="002B69A0"/>
    <w:rsid w:val="002D0BAE"/>
    <w:rsid w:val="004337EF"/>
    <w:rsid w:val="004B7FF5"/>
    <w:rsid w:val="005C5C79"/>
    <w:rsid w:val="005E01FC"/>
    <w:rsid w:val="0063145C"/>
    <w:rsid w:val="00634A1C"/>
    <w:rsid w:val="00683C34"/>
    <w:rsid w:val="006933FC"/>
    <w:rsid w:val="007D2C6D"/>
    <w:rsid w:val="008174C1"/>
    <w:rsid w:val="00831B59"/>
    <w:rsid w:val="0091153C"/>
    <w:rsid w:val="009765C3"/>
    <w:rsid w:val="00A54983"/>
    <w:rsid w:val="00C03E80"/>
    <w:rsid w:val="00C27CDC"/>
    <w:rsid w:val="00C8296C"/>
    <w:rsid w:val="00CA3303"/>
    <w:rsid w:val="00D13C00"/>
    <w:rsid w:val="00D34005"/>
    <w:rsid w:val="00D62D86"/>
    <w:rsid w:val="00D66631"/>
    <w:rsid w:val="00EF2773"/>
    <w:rsid w:val="03B35C7B"/>
    <w:rsid w:val="042541EB"/>
    <w:rsid w:val="06AC0D96"/>
    <w:rsid w:val="094D6F10"/>
    <w:rsid w:val="09FD75F9"/>
    <w:rsid w:val="0AEC727C"/>
    <w:rsid w:val="131F5BBD"/>
    <w:rsid w:val="179C7B0D"/>
    <w:rsid w:val="1B093ADD"/>
    <w:rsid w:val="1BF06B64"/>
    <w:rsid w:val="2A787A01"/>
    <w:rsid w:val="2B1A03D1"/>
    <w:rsid w:val="2BAD7D25"/>
    <w:rsid w:val="414C1968"/>
    <w:rsid w:val="43487BC5"/>
    <w:rsid w:val="478571E4"/>
    <w:rsid w:val="49093BBB"/>
    <w:rsid w:val="4B054C48"/>
    <w:rsid w:val="4B7C1D74"/>
    <w:rsid w:val="4D687029"/>
    <w:rsid w:val="4FB3288C"/>
    <w:rsid w:val="503A5C05"/>
    <w:rsid w:val="50A34CA0"/>
    <w:rsid w:val="52B72CCB"/>
    <w:rsid w:val="55575FD9"/>
    <w:rsid w:val="59F14D15"/>
    <w:rsid w:val="5A3C689B"/>
    <w:rsid w:val="5AF16C7A"/>
    <w:rsid w:val="5FA85C75"/>
    <w:rsid w:val="5FCC5019"/>
    <w:rsid w:val="5FD62D6C"/>
    <w:rsid w:val="66312728"/>
    <w:rsid w:val="67A016AC"/>
    <w:rsid w:val="688431F8"/>
    <w:rsid w:val="6AEB755E"/>
    <w:rsid w:val="7DCD78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pPr>
    <w:rPr>
      <w:rFonts w:ascii="仿宋" w:hAnsi="仿宋" w:eastAsia="仿宋" w:cs="仿宋"/>
      <w:sz w:val="22"/>
      <w:szCs w:val="22"/>
      <w:lang w:val="en-US" w:eastAsia="zh-CN" w:bidi="ar-SA"/>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link w:val="13"/>
    <w:autoRedefine/>
    <w:qFormat/>
    <w:uiPriority w:val="1"/>
    <w:rPr>
      <w:sz w:val="32"/>
      <w:szCs w:val="32"/>
    </w:rPr>
  </w:style>
  <w:style w:type="paragraph" w:styleId="3">
    <w:name w:val="Balloon Text"/>
    <w:basedOn w:val="1"/>
    <w:link w:val="15"/>
    <w:semiHidden/>
    <w:unhideWhenUsed/>
    <w:qFormat/>
    <w:uiPriority w:val="99"/>
    <w:rPr>
      <w:sz w:val="18"/>
      <w:szCs w:val="18"/>
    </w:rPr>
  </w:style>
  <w:style w:type="paragraph" w:styleId="4">
    <w:name w:val="footer"/>
    <w:basedOn w:val="1"/>
    <w:link w:val="12"/>
    <w:autoRedefine/>
    <w:unhideWhenUsed/>
    <w:qFormat/>
    <w:uiPriority w:val="99"/>
    <w:pPr>
      <w:tabs>
        <w:tab w:val="center" w:pos="4153"/>
        <w:tab w:val="right" w:pos="8306"/>
      </w:tabs>
      <w:snapToGrid w:val="0"/>
    </w:pPr>
    <w:rPr>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jc w:val="center"/>
    </w:pPr>
    <w:rPr>
      <w:sz w:val="18"/>
      <w:szCs w:val="18"/>
    </w:rPr>
  </w:style>
  <w:style w:type="character" w:styleId="8">
    <w:name w:val="Strong"/>
    <w:basedOn w:val="7"/>
    <w:autoRedefine/>
    <w:qFormat/>
    <w:uiPriority w:val="0"/>
    <w:rPr>
      <w:b/>
    </w:rPr>
  </w:style>
  <w:style w:type="character" w:styleId="9">
    <w:name w:val="Hyperlink"/>
    <w:basedOn w:val="7"/>
    <w:semiHidden/>
    <w:unhideWhenUsed/>
    <w:qFormat/>
    <w:uiPriority w:val="99"/>
    <w:rPr>
      <w:color w:val="0000FF"/>
      <w:u w:val="single"/>
    </w:rPr>
  </w:style>
  <w:style w:type="paragraph" w:customStyle="1" w:styleId="10">
    <w:name w:val="样式 右侧:  1.69 厘米"/>
    <w:basedOn w:val="1"/>
    <w:autoRedefine/>
    <w:qFormat/>
    <w:uiPriority w:val="0"/>
    <w:pPr>
      <w:ind w:right="960" w:firstLine="438" w:firstLineChars="200"/>
    </w:pPr>
    <w:rPr>
      <w:rFonts w:ascii="宋体" w:hAnsi="宋体" w:eastAsia="宋体" w:cs="宋体"/>
      <w:spacing w:val="-4"/>
      <w:w w:val="95"/>
      <w:sz w:val="24"/>
      <w:szCs w:val="24"/>
    </w:rPr>
  </w:style>
  <w:style w:type="character" w:customStyle="1" w:styleId="11">
    <w:name w:val="页眉 Char"/>
    <w:basedOn w:val="7"/>
    <w:link w:val="5"/>
    <w:autoRedefine/>
    <w:qFormat/>
    <w:uiPriority w:val="99"/>
    <w:rPr>
      <w:sz w:val="18"/>
      <w:szCs w:val="18"/>
    </w:rPr>
  </w:style>
  <w:style w:type="character" w:customStyle="1" w:styleId="12">
    <w:name w:val="页脚 Char"/>
    <w:basedOn w:val="7"/>
    <w:link w:val="4"/>
    <w:autoRedefine/>
    <w:qFormat/>
    <w:uiPriority w:val="99"/>
    <w:rPr>
      <w:sz w:val="18"/>
      <w:szCs w:val="18"/>
    </w:rPr>
  </w:style>
  <w:style w:type="character" w:customStyle="1" w:styleId="13">
    <w:name w:val="正文文本 Char"/>
    <w:basedOn w:val="7"/>
    <w:link w:val="2"/>
    <w:autoRedefine/>
    <w:qFormat/>
    <w:uiPriority w:val="1"/>
    <w:rPr>
      <w:rFonts w:ascii="仿宋" w:hAnsi="仿宋" w:eastAsia="仿宋" w:cs="仿宋"/>
      <w:kern w:val="0"/>
      <w:sz w:val="32"/>
      <w:szCs w:val="32"/>
    </w:rPr>
  </w:style>
  <w:style w:type="paragraph" w:styleId="14">
    <w:name w:val="List Paragraph"/>
    <w:basedOn w:val="1"/>
    <w:autoRedefine/>
    <w:qFormat/>
    <w:uiPriority w:val="1"/>
    <w:pPr>
      <w:spacing w:before="6"/>
      <w:ind w:left="1037" w:right="683" w:firstLine="640"/>
    </w:pPr>
  </w:style>
  <w:style w:type="character" w:customStyle="1" w:styleId="15">
    <w:name w:val="批注框文本 Char"/>
    <w:basedOn w:val="7"/>
    <w:link w:val="3"/>
    <w:autoRedefine/>
    <w:semiHidden/>
    <w:qFormat/>
    <w:uiPriority w:val="99"/>
    <w:rPr>
      <w:rFonts w:ascii="仿宋" w:hAnsi="仿宋" w:eastAsia="仿宋" w:cs="仿宋"/>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5</Pages>
  <Words>2413</Words>
  <Characters>2508</Characters>
  <Lines>18</Lines>
  <Paragraphs>5</Paragraphs>
  <TotalTime>61</TotalTime>
  <ScaleCrop>false</ScaleCrop>
  <LinksUpToDate>false</LinksUpToDate>
  <CharactersWithSpaces>2578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2025-02-13T03:05:00Z</dcterms:created>
  <dc:creator>孙朝旗</dc:creator>
  <cp:lastModifiedBy>明天更好</cp:lastModifiedBy>
  <cp:lastPrinted>2022-03-19T18:16:00Z</cp:lastPrinted>
  <dcterms:modified xsi:type="dcterms:W3CDTF">2025-03-19T03:22:34Z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015D0128122D480EACAEE21FA6DA9208_13</vt:lpwstr>
  </property>
  <property fmtid="{D5CDD505-2E9C-101B-9397-08002B2CF9AE}" pid="4" name="KSOTemplateDocerSaveRecord">
    <vt:lpwstr>eyJoZGlkIjoiNGQ5YzQzMWVhNWE4YTMxYjRiZmM0ZGM1ODc5MWJiOGMiLCJ1c2VySWQiOiIxNjgwMzY3NTYwIn0=</vt:lpwstr>
  </property>
</Properties>
</file>