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560" w:lineRule="exact"/>
        <w:jc w:val="left"/>
        <w:rPr>
          <w:rFonts w:ascii="华文中宋" w:hAnsi="华文中宋" w:eastAsia="华文中宋"/>
          <w:color w:val="FF0000"/>
          <w:w w:val="80"/>
          <w:position w:val="5"/>
          <w:sz w:val="76"/>
          <w:szCs w:val="76"/>
          <w:highlight w:val="none"/>
        </w:rPr>
      </w:pPr>
      <w:bookmarkStart w:id="0" w:name="OLE_LINK11"/>
      <w:r>
        <w:rPr>
          <w:rFonts w:hint="eastAsia" w:ascii="华文中宋" w:hAnsi="华文中宋" w:eastAsia="华文中宋"/>
          <w:color w:val="FF0000"/>
          <w:spacing w:val="8"/>
          <w:w w:val="78"/>
          <w:position w:val="5"/>
          <w:sz w:val="76"/>
          <w:szCs w:val="76"/>
          <w:highlight w:val="none"/>
        </w:rPr>
        <w:t>中国仪器仪表学会分析仪器分会</w:t>
      </w:r>
    </w:p>
    <w:p>
      <w:pPr>
        <w:spacing w:before="468" w:beforeLines="150" w:line="560" w:lineRule="exact"/>
        <w:jc w:val="left"/>
        <w:rPr>
          <w:rFonts w:ascii="华文中宋" w:hAnsi="华文中宋" w:eastAsia="华文中宋"/>
          <w:color w:val="FF0000"/>
          <w:w w:val="70"/>
          <w:position w:val="17"/>
          <w:sz w:val="76"/>
          <w:szCs w:val="76"/>
          <w:highlight w:val="none"/>
        </w:rPr>
      </w:pPr>
      <w:r>
        <w:rPr>
          <w:rFonts w:ascii="Times New Roman" w:hAnsi="Times New Roman"/>
          <w:spacing w:val="12"/>
          <w:w w:val="78"/>
          <w:position w:val="5"/>
          <w:sz w:val="76"/>
          <w:szCs w:val="76"/>
          <w:highlight w:val="none"/>
        </w:rPr>
        <mc:AlternateContent>
          <mc:Choice Requires="wps">
            <w:drawing>
              <wp:anchor distT="0" distB="0" distL="114300" distR="114300" simplePos="0" relativeHeight="251660288" behindDoc="0" locked="0" layoutInCell="1" allowOverlap="1">
                <wp:simplePos x="0" y="0"/>
                <wp:positionH relativeFrom="column">
                  <wp:posOffset>5535295</wp:posOffset>
                </wp:positionH>
                <wp:positionV relativeFrom="paragraph">
                  <wp:posOffset>196850</wp:posOffset>
                </wp:positionV>
                <wp:extent cx="1028700" cy="9715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028700" cy="971550"/>
                        </a:xfrm>
                        <a:prstGeom prst="rect">
                          <a:avLst/>
                        </a:prstGeom>
                        <a:noFill/>
                        <a:ln>
                          <a:noFill/>
                        </a:ln>
                      </wps:spPr>
                      <wps:txbx>
                        <w:txbxContent>
                          <w:p>
                            <w:pPr>
                              <w:rPr>
                                <w:sz w:val="76"/>
                                <w:szCs w:val="76"/>
                              </w:rPr>
                            </w:pPr>
                            <w:r>
                              <w:rPr>
                                <w:rFonts w:hint="eastAsia" w:ascii="华文中宋" w:hAnsi="华文中宋" w:eastAsia="华文中宋"/>
                                <w:color w:val="FF0000"/>
                                <w:w w:val="80"/>
                                <w:sz w:val="76"/>
                                <w:szCs w:val="76"/>
                              </w:rPr>
                              <w:t>文件</w:t>
                            </w:r>
                          </w:p>
                        </w:txbxContent>
                      </wps:txbx>
                      <wps:bodyPr wrap="square" upright="1"/>
                    </wps:wsp>
                  </a:graphicData>
                </a:graphic>
              </wp:anchor>
            </w:drawing>
          </mc:Choice>
          <mc:Fallback>
            <w:pict>
              <v:shape id="文本框 5" o:spid="_x0000_s1026" o:spt="202" type="#_x0000_t202" style="position:absolute;left:0pt;margin-left:435.85pt;margin-top:15.5pt;height:76.5pt;width:81pt;z-index:251660288;mso-width-relative:page;mso-height-relative:page;" filled="f" stroked="f" coordsize="21600,21600" o:gfxdata="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ZEQx9gAAAALAQAADwAAAAAAAAABACAAAAAiAAAAZHJzL2Rvd25yZXYueG1sUEsBAhQAFAAA&#10;AAgAh07iQCt6FoO2AQAAXAMAAA4AAAAAAAAAAQAgAAAAJwEAAGRycy9lMm9Eb2MueG1sUEsFBgAA&#10;AAAGAAYAWQEAAE8FAAAAAA==&#10;">
                <v:fill on="f" focussize="0,0"/>
                <v:stroke on="f"/>
                <v:imagedata o:title=""/>
                <o:lock v:ext="edit" aspectratio="f"/>
                <v:textbox>
                  <w:txbxContent>
                    <w:p>
                      <w:pPr>
                        <w:rPr>
                          <w:sz w:val="76"/>
                          <w:szCs w:val="76"/>
                        </w:rPr>
                      </w:pPr>
                      <w:r>
                        <w:rPr>
                          <w:rFonts w:hint="eastAsia" w:ascii="华文中宋" w:hAnsi="华文中宋" w:eastAsia="华文中宋"/>
                          <w:color w:val="FF0000"/>
                          <w:w w:val="80"/>
                          <w:sz w:val="76"/>
                          <w:szCs w:val="76"/>
                        </w:rPr>
                        <w:t>文件</w:t>
                      </w:r>
                    </w:p>
                  </w:txbxContent>
                </v:textbox>
              </v:shape>
            </w:pict>
          </mc:Fallback>
        </mc:AlternateContent>
      </w:r>
      <w:r>
        <w:rPr>
          <w:rFonts w:hint="eastAsia" w:ascii="华文中宋" w:hAnsi="华文中宋" w:eastAsia="华文中宋"/>
          <w:color w:val="FF0000"/>
          <w:w w:val="70"/>
          <w:position w:val="17"/>
          <w:sz w:val="76"/>
          <w:szCs w:val="76"/>
          <w:highlight w:val="none"/>
        </w:rPr>
        <w:t>中国仪器仪表行业协会分析仪器分会</w:t>
      </w:r>
    </w:p>
    <w:p>
      <w:pPr>
        <w:spacing w:before="468" w:beforeLines="150" w:line="560" w:lineRule="exact"/>
        <w:jc w:val="left"/>
        <w:rPr>
          <w:rFonts w:hint="eastAsia" w:ascii="华文中宋" w:hAnsi="华文中宋" w:eastAsia="华文中宋"/>
          <w:color w:val="FF0000"/>
          <w:w w:val="92"/>
          <w:position w:val="17"/>
          <w:sz w:val="76"/>
          <w:szCs w:val="76"/>
          <w:highlight w:val="none"/>
        </w:rPr>
      </w:pPr>
      <w:r>
        <w:rPr>
          <w:rFonts w:hint="eastAsia" w:ascii="华文中宋" w:hAnsi="华文中宋" w:eastAsia="华文中宋"/>
          <w:color w:val="FF0000"/>
          <w:w w:val="93"/>
          <w:position w:val="17"/>
          <w:sz w:val="76"/>
          <w:szCs w:val="76"/>
          <w:highlight w:val="none"/>
        </w:rPr>
        <w:t>南京市产品质量监督检验院</w:t>
      </w:r>
    </w:p>
    <w:p>
      <w:pPr>
        <w:spacing w:before="468" w:beforeLines="150" w:line="560" w:lineRule="exact"/>
        <w:jc w:val="left"/>
        <w:rPr>
          <w:rFonts w:hint="eastAsia" w:ascii="华文中宋" w:hAnsi="华文中宋" w:eastAsia="华文中宋"/>
          <w:b/>
          <w:bCs/>
          <w:color w:val="FF0000"/>
          <w:w w:val="140"/>
          <w:position w:val="11"/>
          <w:sz w:val="76"/>
          <w:szCs w:val="76"/>
          <w:highlight w:val="none"/>
        </w:rPr>
      </w:pPr>
      <w:r>
        <w:rPr>
          <w:rFonts w:hint="eastAsia" w:ascii="华文中宋" w:hAnsi="华文中宋" w:eastAsia="华文中宋"/>
          <w:color w:val="FF0000"/>
          <w:w w:val="58"/>
          <w:position w:val="17"/>
          <w:sz w:val="76"/>
          <w:szCs w:val="76"/>
          <w:highlight w:val="none"/>
          <w:lang w:eastAsia="zh-CN"/>
        </w:rPr>
        <w:t>（</w:t>
      </w:r>
      <w:r>
        <w:rPr>
          <w:rFonts w:hint="eastAsia" w:ascii="华文中宋" w:hAnsi="华文中宋" w:eastAsia="华文中宋"/>
          <w:color w:val="FF0000"/>
          <w:w w:val="58"/>
          <w:position w:val="17"/>
          <w:sz w:val="76"/>
          <w:szCs w:val="76"/>
          <w:highlight w:val="none"/>
        </w:rPr>
        <w:t>南京市质量发展与先进技术应用研究院</w:t>
      </w:r>
      <w:r>
        <w:rPr>
          <w:rFonts w:hint="eastAsia" w:ascii="华文中宋" w:hAnsi="华文中宋" w:eastAsia="华文中宋"/>
          <w:color w:val="FF0000"/>
          <w:w w:val="58"/>
          <w:position w:val="17"/>
          <w:sz w:val="76"/>
          <w:szCs w:val="76"/>
          <w:highlight w:val="none"/>
          <w:lang w:eastAsia="zh-CN"/>
        </w:rPr>
        <w:t>）</w:t>
      </w:r>
    </w:p>
    <w:p>
      <w:pPr>
        <w:spacing w:beforeLines="100" w:afterLines="150" w:line="840" w:lineRule="exact"/>
        <w:jc w:val="center"/>
        <w:rPr>
          <w:rFonts w:ascii="华文仿宋" w:hAnsi="华文仿宋" w:eastAsia="华文仿宋" w:cs="华文仿宋"/>
          <w:bCs/>
          <w:sz w:val="28"/>
          <w:szCs w:val="28"/>
        </w:rPr>
      </w:pPr>
      <w:r>
        <w:rPr>
          <w:rFonts w:ascii="仿宋_GB2312" w:hAnsi="黑体" w:eastAsia="仿宋_GB2312" w:cs="宋体"/>
          <w:bCs/>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716915</wp:posOffset>
                </wp:positionV>
                <wp:extent cx="6143625" cy="0"/>
                <wp:effectExtent l="0" t="12700" r="0" b="15875"/>
                <wp:wrapNone/>
                <wp:docPr id="1" name="Line 19"/>
                <wp:cNvGraphicFramePr/>
                <a:graphic xmlns:a="http://schemas.openxmlformats.org/drawingml/2006/main">
                  <a:graphicData uri="http://schemas.microsoft.com/office/word/2010/wordprocessingShape">
                    <wps:wsp>
                      <wps:cNvCnPr/>
                      <wps:spPr>
                        <a:xfrm>
                          <a:off x="0" y="0"/>
                          <a:ext cx="614362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19" o:spid="_x0000_s1026" o:spt="20" style="position:absolute;left:0pt;margin-left:0pt;margin-top:56.45pt;height:0pt;width:483.75pt;z-index:251659264;mso-width-relative:page;mso-height-relative:page;" filled="f" stroked="t" coordsize="21600,21600" o:gfxdata="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0gXYtUAAAAIAQAADwAA&#10;AAAAAAABACAAAAAiAAAAZHJzL2Rvd25yZXYueG1sUEsBAhQAFAAAAAgAh07iQI6jekbgAQAA2wMA&#10;AA4AAAAAAAAAAQAgAAAAJAEAAGRycy9lMm9Eb2MueG1sUEsFBgAAAAAGAAYAWQEAAHY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930" w:rightChars="443" w:firstLine="838" w:firstLineChars="233"/>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十四</w:t>
      </w:r>
      <w:r>
        <w:rPr>
          <w:rFonts w:hint="eastAsia" w:ascii="方正小标宋简体" w:hAnsi="方正小标宋简体" w:eastAsia="方正小标宋简体" w:cs="方正小标宋简体"/>
          <w:sz w:val="36"/>
          <w:szCs w:val="36"/>
        </w:rPr>
        <w:t>届中国食品与农产品安全检测技术与质量控制国际论坛”</w:t>
      </w:r>
      <w:r>
        <w:rPr>
          <w:rFonts w:hint="eastAsia" w:ascii="方正小标宋简体" w:hAnsi="方正小标宋简体" w:eastAsia="方正小标宋简体" w:cs="方正小标宋简体"/>
          <w:sz w:val="36"/>
          <w:szCs w:val="36"/>
          <w:lang w:val="en-US" w:eastAsia="zh-CN"/>
        </w:rPr>
        <w:t>的</w:t>
      </w:r>
      <w:r>
        <w:rPr>
          <w:rFonts w:hint="eastAsia" w:ascii="方正小标宋简体" w:hAnsi="方正小标宋简体" w:eastAsia="方正小标宋简体" w:cs="方正小标宋简体"/>
          <w:sz w:val="36"/>
          <w:szCs w:val="36"/>
        </w:rPr>
        <w:t>邀请函</w:t>
      </w:r>
    </w:p>
    <w:p>
      <w:pPr>
        <w:tabs>
          <w:tab w:val="left" w:pos="8505"/>
        </w:tabs>
        <w:spacing w:beforeLines="550" w:line="590" w:lineRule="exact"/>
        <w:ind w:right="1386" w:rightChars="660" w:firstLine="1279" w:firstLineChars="354"/>
        <w:jc w:val="center"/>
        <w:rPr>
          <w:rFonts w:ascii="黑体" w:hAnsi="黑体" w:eastAsia="黑体" w:cs="宋体"/>
          <w:b/>
          <w:bCs/>
          <w:kern w:val="0"/>
          <w:sz w:val="36"/>
          <w:szCs w:val="36"/>
        </w:rPr>
        <w:sectPr>
          <w:footerReference r:id="rId3" w:type="default"/>
          <w:footerReference r:id="rId4" w:type="even"/>
          <w:pgSz w:w="11906" w:h="16838"/>
          <w:pgMar w:top="1559" w:right="1077" w:bottom="1440" w:left="107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rPr>
      </w:pPr>
      <w:r>
        <w:rPr>
          <w:rFonts w:hint="eastAsia" w:ascii="宋体" w:hAnsi="宋体" w:eastAsia="宋体"/>
          <w:sz w:val="24"/>
        </w:rPr>
        <w:t>由</w:t>
      </w:r>
      <w:r>
        <w:rPr>
          <w:rFonts w:hint="eastAsia" w:ascii="宋体" w:hAnsi="宋体" w:eastAsia="宋体" w:cs="宋体"/>
          <w:sz w:val="24"/>
        </w:rPr>
        <w:t>南京市产品质量监督检验院（南京市质量发展与先进技术应用研究院）、</w:t>
      </w:r>
      <w:r>
        <w:rPr>
          <w:rFonts w:hint="eastAsia" w:ascii="宋体" w:hAnsi="宋体" w:eastAsia="宋体"/>
          <w:sz w:val="24"/>
        </w:rPr>
        <w:t>中国仪器仪表学会分析仪器分会、中国仪器仪表行业协会分析仪器分会联合北京中仪雄鹰国际会展有限公司共同主办的“</w:t>
      </w:r>
      <w:bookmarkStart w:id="1" w:name="OLE_LINK12"/>
      <w:r>
        <w:rPr>
          <w:rFonts w:hint="eastAsia" w:ascii="宋体" w:hAnsi="宋体" w:eastAsia="宋体"/>
          <w:sz w:val="24"/>
        </w:rPr>
        <w:t>第</w:t>
      </w:r>
      <w:r>
        <w:rPr>
          <w:rFonts w:hint="eastAsia" w:ascii="宋体" w:hAnsi="宋体" w:eastAsia="宋体"/>
          <w:sz w:val="24"/>
          <w:lang w:val="en-US" w:eastAsia="zh-CN"/>
        </w:rPr>
        <w:t>十</w:t>
      </w:r>
      <w:r>
        <w:rPr>
          <w:rFonts w:hint="eastAsia" w:ascii="宋体" w:hAnsi="宋体"/>
          <w:sz w:val="24"/>
          <w:lang w:val="en-US" w:eastAsia="zh-CN"/>
        </w:rPr>
        <w:t>四</w:t>
      </w:r>
      <w:r>
        <w:rPr>
          <w:rFonts w:hint="eastAsia" w:ascii="宋体" w:hAnsi="宋体" w:eastAsia="宋体"/>
          <w:sz w:val="24"/>
        </w:rPr>
        <w:t>届中国食品与农产品安全检测技术与质量控制国际论坛</w:t>
      </w:r>
      <w:bookmarkEnd w:id="1"/>
      <w:r>
        <w:rPr>
          <w:rFonts w:hint="eastAsia" w:ascii="宋体" w:hAnsi="宋体" w:eastAsia="宋体"/>
          <w:sz w:val="24"/>
        </w:rPr>
        <w:t>”（简称 CFAS 202</w:t>
      </w:r>
      <w:r>
        <w:rPr>
          <w:rFonts w:hint="eastAsia" w:ascii="宋体" w:hAnsi="宋体"/>
          <w:sz w:val="24"/>
          <w:lang w:val="en-US" w:eastAsia="zh-CN"/>
        </w:rPr>
        <w:t>5</w:t>
      </w:r>
      <w:r>
        <w:rPr>
          <w:rFonts w:hint="eastAsia" w:ascii="宋体" w:hAnsi="宋体" w:eastAsia="宋体"/>
          <w:sz w:val="24"/>
        </w:rPr>
        <w:t>）”将于202</w:t>
      </w:r>
      <w:r>
        <w:rPr>
          <w:rFonts w:hint="eastAsia" w:ascii="宋体" w:hAnsi="宋体"/>
          <w:sz w:val="24"/>
          <w:lang w:val="en-US" w:eastAsia="zh-CN"/>
        </w:rPr>
        <w:t>5</w:t>
      </w:r>
      <w:r>
        <w:rPr>
          <w:rFonts w:hint="eastAsia" w:ascii="宋体" w:hAnsi="宋体" w:eastAsia="宋体"/>
          <w:sz w:val="24"/>
        </w:rPr>
        <w:t>年</w:t>
      </w:r>
      <w:r>
        <w:rPr>
          <w:rFonts w:hint="eastAsia" w:ascii="宋体" w:hAnsi="宋体"/>
          <w:sz w:val="24"/>
          <w:lang w:val="en-US" w:eastAsia="zh-CN"/>
        </w:rPr>
        <w:t>7</w:t>
      </w:r>
      <w:r>
        <w:rPr>
          <w:rFonts w:hint="eastAsia" w:ascii="宋体" w:hAnsi="宋体" w:eastAsia="宋体"/>
          <w:sz w:val="24"/>
        </w:rPr>
        <w:t>月</w:t>
      </w:r>
      <w:r>
        <w:rPr>
          <w:rFonts w:hint="eastAsia" w:ascii="宋体" w:hAnsi="宋体"/>
          <w:sz w:val="24"/>
          <w:lang w:val="en-US" w:eastAsia="zh-CN"/>
        </w:rPr>
        <w:t>8</w:t>
      </w:r>
      <w:r>
        <w:rPr>
          <w:rFonts w:hint="eastAsia" w:ascii="宋体" w:hAnsi="宋体" w:eastAsia="宋体"/>
          <w:sz w:val="24"/>
        </w:rPr>
        <w:t>-</w:t>
      </w:r>
      <w:r>
        <w:rPr>
          <w:rFonts w:hint="eastAsia" w:ascii="宋体" w:hAnsi="宋体"/>
          <w:sz w:val="24"/>
          <w:lang w:val="en-US" w:eastAsia="zh-CN"/>
        </w:rPr>
        <w:t>10</w:t>
      </w:r>
      <w:r>
        <w:rPr>
          <w:rFonts w:hint="eastAsia" w:ascii="宋体" w:hAnsi="宋体" w:eastAsia="宋体"/>
          <w:sz w:val="24"/>
        </w:rPr>
        <w:t>日在</w:t>
      </w:r>
      <w:bookmarkStart w:id="13" w:name="_GoBack"/>
      <w:r>
        <w:rPr>
          <w:rFonts w:hint="eastAsia" w:ascii="宋体" w:hAnsi="宋体"/>
          <w:sz w:val="24"/>
          <w:lang w:val="en-US" w:eastAsia="zh-CN"/>
        </w:rPr>
        <w:t>无锡</w:t>
      </w:r>
      <w:r>
        <w:rPr>
          <w:rFonts w:hint="eastAsia" w:ascii="宋体" w:hAnsi="宋体" w:eastAsia="宋体"/>
          <w:sz w:val="24"/>
          <w:lang w:val="en-US" w:eastAsia="zh-CN"/>
        </w:rPr>
        <w:t>白金汉爵大酒店</w:t>
      </w:r>
      <w:bookmarkEnd w:id="13"/>
      <w:r>
        <w:rPr>
          <w:rFonts w:hint="eastAsia" w:ascii="宋体" w:hAnsi="宋体" w:eastAsia="宋体"/>
          <w:sz w:val="24"/>
        </w:rPr>
        <w:t>举办。</w:t>
      </w:r>
      <w:r>
        <w:rPr>
          <w:rFonts w:hint="eastAsia" w:ascii="宋体" w:hAnsi="宋体" w:eastAsia="宋体" w:cs="仿宋"/>
          <w:sz w:val="24"/>
        </w:rPr>
        <w:t>大会将继承发扬前</w:t>
      </w:r>
      <w:r>
        <w:rPr>
          <w:rFonts w:hint="eastAsia" w:ascii="宋体" w:hAnsi="宋体" w:cs="仿宋"/>
          <w:sz w:val="24"/>
          <w:lang w:val="en-US" w:eastAsia="zh-CN"/>
        </w:rPr>
        <w:t>十三</w:t>
      </w:r>
      <w:r>
        <w:rPr>
          <w:rFonts w:hint="eastAsia" w:ascii="宋体" w:hAnsi="宋体" w:eastAsia="宋体" w:cs="仿宋"/>
          <w:sz w:val="24"/>
        </w:rPr>
        <w:t>届的专业特色和学术风格，围绕“交流、促进、安全、健康、营养”的主题来开展学术交流和展示活动。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rPr>
      </w:pPr>
      <w:r>
        <w:rPr>
          <w:rFonts w:hint="eastAsia" w:ascii="宋体" w:hAnsi="宋体" w:eastAsia="宋体"/>
          <w:sz w:val="24"/>
        </w:rPr>
        <w:t>诚邀食品与农产品生产经营者、监管机构、检测机构、国内外仪器设备生产企业的专家、学者和专业人士莅临本届食品安全与营养分析检测的学术盛会。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rPr>
      </w:pPr>
      <w:r>
        <w:rPr>
          <w:rFonts w:hint="eastAsia" w:ascii="宋体" w:hAnsi="宋体" w:eastAsia="宋体"/>
          <w:sz w:val="24"/>
        </w:rPr>
        <w:t>有关事项详见附件。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4"/>
        </w:rPr>
      </w:pPr>
      <w:r>
        <w:rPr>
          <w:rFonts w:hint="eastAsia" w:ascii="宋体" w:hAnsi="宋体" w:eastAsia="宋体" w:cs="宋体"/>
          <w:sz w:val="24"/>
        </w:rPr>
        <w:t xml:space="preserve">附件：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邀请函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参会注册回执表</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wordWrap w:val="0"/>
        <w:snapToGrid w:val="0"/>
        <w:ind w:right="-42"/>
        <w:jc w:val="right"/>
        <w:rPr>
          <w:rFonts w:hint="default" w:ascii="宋体" w:hAnsi="宋体" w:eastAsia="宋体"/>
          <w:bCs/>
          <w:sz w:val="24"/>
          <w:lang w:val="en-US" w:eastAsia="zh-CN"/>
        </w:rPr>
      </w:pPr>
      <w:r>
        <w:rPr>
          <w:rFonts w:hint="eastAsia" w:ascii="宋体" w:hAnsi="宋体"/>
          <w:bCs/>
          <w:sz w:val="24"/>
        </w:rPr>
        <w:t>中国仪器仪表学会分析仪器分会                中国仪器仪表行业协会分析仪器分会</w:t>
      </w:r>
      <w:r>
        <w:rPr>
          <w:rFonts w:hint="eastAsia" w:ascii="宋体" w:hAnsi="宋体"/>
          <w:bCs/>
          <w:sz w:val="24"/>
          <w:lang w:val="en-US" w:eastAsia="zh-CN"/>
        </w:rPr>
        <w:t xml:space="preserve">    </w:t>
      </w:r>
    </w:p>
    <w:p>
      <w:pPr>
        <w:snapToGrid w:val="0"/>
        <w:ind w:right="-42"/>
        <w:jc w:val="right"/>
        <w:rPr>
          <w:rFonts w:ascii="宋体" w:hAnsi="宋体"/>
          <w:bCs/>
          <w:sz w:val="24"/>
        </w:rPr>
      </w:pPr>
    </w:p>
    <w:p>
      <w:pPr>
        <w:snapToGrid w:val="0"/>
        <w:ind w:right="-42"/>
        <w:jc w:val="right"/>
        <w:rPr>
          <w:rFonts w:ascii="宋体" w:hAnsi="宋体"/>
          <w:bCs/>
          <w:sz w:val="24"/>
        </w:rPr>
      </w:pPr>
    </w:p>
    <w:p>
      <w:pPr>
        <w:snapToGrid w:val="0"/>
        <w:ind w:right="-42"/>
        <w:jc w:val="right"/>
        <w:rPr>
          <w:rFonts w:ascii="宋体" w:hAnsi="宋体"/>
          <w:bCs/>
          <w:sz w:val="24"/>
        </w:rPr>
      </w:pPr>
    </w:p>
    <w:p>
      <w:pPr>
        <w:snapToGrid w:val="0"/>
        <w:ind w:right="-42"/>
        <w:jc w:val="right"/>
        <w:rPr>
          <w:rFonts w:ascii="宋体" w:hAnsi="宋体"/>
          <w:bCs/>
          <w:sz w:val="24"/>
        </w:rPr>
      </w:pPr>
    </w:p>
    <w:p>
      <w:pPr>
        <w:snapToGrid w:val="0"/>
        <w:ind w:right="-42" w:firstLine="480" w:firstLineChars="200"/>
        <w:jc w:val="right"/>
        <w:rPr>
          <w:rFonts w:ascii="宋体" w:hAnsi="宋体"/>
          <w:bCs/>
          <w:sz w:val="24"/>
        </w:rPr>
      </w:pPr>
    </w:p>
    <w:p>
      <w:pPr>
        <w:snapToGrid w:val="0"/>
        <w:ind w:right="-42" w:firstLine="480" w:firstLineChars="200"/>
        <w:jc w:val="right"/>
        <w:rPr>
          <w:rFonts w:ascii="宋体" w:hAnsi="宋体"/>
          <w:bCs/>
          <w:sz w:val="24"/>
        </w:rPr>
      </w:pPr>
    </w:p>
    <w:p>
      <w:pPr>
        <w:snapToGrid w:val="0"/>
        <w:ind w:right="-42" w:firstLine="480" w:firstLineChars="200"/>
        <w:jc w:val="right"/>
        <w:rPr>
          <w:rFonts w:ascii="宋体" w:hAnsi="宋体"/>
          <w:bCs/>
          <w:sz w:val="24"/>
        </w:rPr>
      </w:pPr>
    </w:p>
    <w:p>
      <w:pPr>
        <w:snapToGrid w:val="0"/>
        <w:ind w:right="-42" w:firstLine="480" w:firstLineChars="200"/>
        <w:jc w:val="right"/>
        <w:rPr>
          <w:rFonts w:ascii="宋体" w:hAnsi="宋体"/>
          <w:bCs/>
          <w:sz w:val="24"/>
        </w:rPr>
      </w:pPr>
    </w:p>
    <w:p>
      <w:pPr>
        <w:snapToGrid w:val="0"/>
        <w:ind w:right="-42" w:firstLine="480" w:firstLineChars="200"/>
        <w:jc w:val="right"/>
        <w:rPr>
          <w:rFonts w:ascii="宋体" w:hAnsi="宋体"/>
          <w:bCs/>
          <w:sz w:val="24"/>
        </w:rPr>
      </w:pPr>
    </w:p>
    <w:p>
      <w:pPr>
        <w:snapToGrid w:val="0"/>
        <w:ind w:right="-42"/>
        <w:jc w:val="right"/>
        <w:rPr>
          <w:rFonts w:ascii="宋体" w:hAnsi="宋体"/>
          <w:bCs/>
          <w:sz w:val="24"/>
        </w:rPr>
      </w:pPr>
    </w:p>
    <w:p>
      <w:pPr>
        <w:snapToGrid w:val="0"/>
        <w:ind w:right="-42"/>
        <w:jc w:val="right"/>
        <w:rPr>
          <w:rFonts w:ascii="宋体" w:hAnsi="宋体"/>
          <w:bCs/>
          <w:sz w:val="24"/>
        </w:rPr>
      </w:pPr>
    </w:p>
    <w:p>
      <w:pPr>
        <w:snapToGrid w:val="0"/>
        <w:ind w:right="-42" w:firstLine="240" w:firstLineChars="100"/>
        <w:jc w:val="left"/>
        <w:rPr>
          <w:rFonts w:hint="default" w:ascii="宋体" w:hAnsi="宋体" w:eastAsia="宋体"/>
          <w:bCs/>
          <w:sz w:val="24"/>
          <w:lang w:val="en-US" w:eastAsia="zh-CN"/>
        </w:rPr>
      </w:pPr>
      <w:r>
        <w:rPr>
          <w:rFonts w:hint="eastAsia" w:ascii="宋体" w:hAnsi="宋体"/>
          <w:bCs/>
          <w:sz w:val="24"/>
        </w:rPr>
        <w:t xml:space="preserve">北京中仪雄鹰国际会展有限公司                    </w:t>
      </w:r>
      <w:r>
        <w:rPr>
          <w:rFonts w:hint="eastAsia" w:ascii="宋体" w:hAnsi="宋体"/>
          <w:bCs/>
          <w:sz w:val="24"/>
          <w:lang w:val="en-US" w:eastAsia="zh-CN"/>
        </w:rPr>
        <w:t xml:space="preserve"> </w:t>
      </w:r>
      <w:r>
        <w:rPr>
          <w:rFonts w:hint="eastAsia" w:ascii="宋体" w:hAnsi="宋体"/>
          <w:bCs/>
          <w:sz w:val="24"/>
        </w:rPr>
        <w:t>南京市产品质量监督检验院</w:t>
      </w:r>
      <w:r>
        <w:rPr>
          <w:rFonts w:hint="eastAsia" w:ascii="宋体" w:hAnsi="宋体"/>
          <w:bCs/>
          <w:sz w:val="24"/>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480" w:lineRule="exact"/>
        <w:jc w:val="righ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（南京市质量发展与先进技术应用研究院）</w:t>
      </w:r>
    </w:p>
    <w:p>
      <w:pPr>
        <w:snapToGrid w:val="0"/>
        <w:ind w:right="-42" w:firstLine="240" w:firstLineChars="100"/>
        <w:jc w:val="right"/>
        <w:rPr>
          <w:rFonts w:hint="eastAsia" w:ascii="宋体" w:hAnsi="宋体"/>
          <w:bCs/>
          <w:sz w:val="24"/>
        </w:rPr>
      </w:pPr>
    </w:p>
    <w:p>
      <w:pPr>
        <w:snapToGrid w:val="0"/>
        <w:ind w:right="-42"/>
        <w:jc w:val="right"/>
        <w:rPr>
          <w:rFonts w:ascii="宋体" w:hAnsi="宋体"/>
          <w:bCs/>
          <w:sz w:val="24"/>
        </w:rPr>
      </w:pPr>
    </w:p>
    <w:p>
      <w:pPr>
        <w:snapToGrid w:val="0"/>
        <w:ind w:right="-42" w:firstLine="480" w:firstLineChars="200"/>
        <w:jc w:val="right"/>
        <w:rPr>
          <w:rFonts w:ascii="宋体" w:hAnsi="宋体"/>
          <w:bCs/>
          <w:sz w:val="24"/>
        </w:rPr>
      </w:pPr>
    </w:p>
    <w:p>
      <w:pPr>
        <w:wordWrap w:val="0"/>
        <w:snapToGrid w:val="0"/>
        <w:ind w:right="-42" w:firstLine="480" w:firstLineChars="200"/>
        <w:jc w:val="right"/>
        <w:rPr>
          <w:rFonts w:hint="default" w:ascii="宋体" w:hAnsi="宋体" w:eastAsia="宋体"/>
          <w:bCs/>
          <w:sz w:val="24"/>
          <w:lang w:val="en-US" w:eastAsia="zh-CN"/>
        </w:rPr>
      </w:pPr>
      <w:r>
        <w:rPr>
          <w:rFonts w:hint="eastAsia" w:ascii="宋体" w:hAnsi="宋体"/>
          <w:bCs/>
          <w:sz w:val="24"/>
        </w:rPr>
        <w:t>二〇二</w:t>
      </w:r>
      <w:r>
        <w:rPr>
          <w:rFonts w:hint="eastAsia" w:ascii="宋体" w:hAnsi="宋体"/>
          <w:bCs/>
          <w:sz w:val="24"/>
          <w:lang w:val="en-US" w:eastAsia="zh-CN"/>
        </w:rPr>
        <w:t>五</w:t>
      </w:r>
      <w:r>
        <w:rPr>
          <w:rFonts w:hint="eastAsia" w:ascii="宋体" w:hAnsi="宋体"/>
          <w:bCs/>
          <w:sz w:val="24"/>
        </w:rPr>
        <w:t>年</w:t>
      </w:r>
      <w:r>
        <w:rPr>
          <w:rFonts w:hint="eastAsia" w:ascii="宋体" w:hAnsi="宋体"/>
          <w:bCs/>
          <w:sz w:val="24"/>
          <w:lang w:val="en-US" w:eastAsia="zh-CN"/>
        </w:rPr>
        <w:t>三</w:t>
      </w:r>
      <w:r>
        <w:rPr>
          <w:rFonts w:hint="eastAsia" w:ascii="宋体" w:hAnsi="宋体"/>
          <w:bCs/>
          <w:sz w:val="24"/>
        </w:rPr>
        <w:t>月</w:t>
      </w:r>
      <w:r>
        <w:rPr>
          <w:rFonts w:hint="eastAsia" w:ascii="宋体" w:hAnsi="宋体"/>
          <w:bCs/>
          <w:sz w:val="24"/>
          <w:lang w:val="en-US" w:eastAsia="zh-CN"/>
        </w:rPr>
        <w:t>十六</w:t>
      </w:r>
      <w:r>
        <w:rPr>
          <w:rFonts w:hint="eastAsia" w:ascii="宋体" w:hAnsi="宋体"/>
          <w:bCs/>
          <w:sz w:val="24"/>
        </w:rPr>
        <w:t>日</w:t>
      </w:r>
      <w:r>
        <w:rPr>
          <w:rFonts w:hint="eastAsia" w:ascii="宋体" w:hAnsi="宋体"/>
          <w:bCs/>
          <w:sz w:val="24"/>
          <w:lang w:val="en-US" w:eastAsia="zh-CN"/>
        </w:rPr>
        <w:t xml:space="preserve">      </w:t>
      </w:r>
    </w:p>
    <w:p>
      <w:pPr>
        <w:snapToGrid w:val="0"/>
        <w:ind w:right="-42" w:firstLine="480" w:firstLineChars="200"/>
        <w:jc w:val="right"/>
        <w:rPr>
          <w:rFonts w:ascii="宋体" w:hAnsi="宋体"/>
          <w:bCs/>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jc w:val="left"/>
        <w:rPr>
          <w:rFonts w:ascii="宋体" w:hAnsi="宋体" w:cs="宋体"/>
          <w:b/>
          <w:sz w:val="24"/>
        </w:rPr>
      </w:pPr>
    </w:p>
    <w:p>
      <w:pPr>
        <w:spacing w:line="360" w:lineRule="auto"/>
        <w:rPr>
          <w:rFonts w:ascii="宋体" w:hAnsi="宋体" w:cs="宋体"/>
          <w:b/>
          <w:sz w:val="24"/>
        </w:rPr>
      </w:pPr>
      <w:r>
        <w:rPr>
          <w:rFonts w:hint="eastAsia" w:ascii="宋体" w:hAnsi="宋体" w:cs="宋体"/>
          <w:b/>
          <w:sz w:val="24"/>
        </w:rPr>
        <w:t>附件二：</w:t>
      </w:r>
    </w:p>
    <w:p>
      <w:pPr>
        <w:spacing w:line="360" w:lineRule="auto"/>
        <w:jc w:val="center"/>
        <w:rPr>
          <w:rFonts w:ascii="宋体" w:hAnsi="宋体" w:cs="宋体"/>
          <w:b/>
          <w:sz w:val="28"/>
          <w:szCs w:val="28"/>
        </w:rPr>
      </w:pPr>
      <w:r>
        <w:rPr>
          <w:rFonts w:hint="eastAsia" w:ascii="宋体" w:hAnsi="宋体" w:cs="宋体"/>
          <w:b/>
          <w:sz w:val="28"/>
          <w:szCs w:val="28"/>
        </w:rPr>
        <w:t>邀请函</w:t>
      </w:r>
    </w:p>
    <w:p>
      <w:pPr>
        <w:spacing w:line="360" w:lineRule="auto"/>
        <w:rPr>
          <w:rFonts w:ascii="宋体" w:hAnsi="宋体"/>
          <w:b/>
          <w:bCs/>
          <w:sz w:val="24"/>
        </w:rPr>
      </w:pPr>
      <w:r>
        <w:rPr>
          <w:rFonts w:hint="eastAsia" w:ascii="宋体" w:hAnsi="宋体" w:cs="宋体"/>
          <w:b/>
          <w:sz w:val="24"/>
        </w:rPr>
        <w:t>一、</w:t>
      </w:r>
      <w:r>
        <w:rPr>
          <w:rFonts w:hint="eastAsia" w:ascii="宋体" w:hAnsi="宋体"/>
          <w:b/>
          <w:bCs/>
          <w:sz w:val="24"/>
        </w:rPr>
        <w:t>大会时间、地点</w:t>
      </w:r>
    </w:p>
    <w:p>
      <w:pPr>
        <w:spacing w:line="360" w:lineRule="auto"/>
        <w:ind w:firstLine="600" w:firstLineChars="250"/>
        <w:rPr>
          <w:rFonts w:ascii="宋体" w:hAnsi="宋体" w:cs="宋体"/>
          <w:sz w:val="24"/>
        </w:rPr>
      </w:pPr>
      <w:r>
        <w:rPr>
          <w:rFonts w:hint="eastAsia" w:ascii="宋体" w:hAnsi="宋体" w:cs="宋体"/>
          <w:sz w:val="24"/>
        </w:rPr>
        <w:t>1、大会日程：202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日（202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日全天报到</w:t>
      </w:r>
      <w:r>
        <w:rPr>
          <w:rFonts w:hint="eastAsia" w:ascii="宋体" w:hAnsi="宋体" w:cs="宋体"/>
          <w:sz w:val="24"/>
          <w:lang w:eastAsia="zh-CN"/>
        </w:rPr>
        <w:t>、</w:t>
      </w:r>
      <w:r>
        <w:rPr>
          <w:rFonts w:hint="eastAsia" w:ascii="宋体" w:hAnsi="宋体" w:cs="宋体"/>
          <w:sz w:val="24"/>
          <w:lang w:val="en-US" w:eastAsia="zh-CN"/>
        </w:rPr>
        <w:t>布展</w:t>
      </w:r>
      <w:r>
        <w:rPr>
          <w:rFonts w:hint="eastAsia" w:ascii="宋体" w:hAnsi="宋体" w:cs="宋体"/>
          <w:sz w:val="24"/>
        </w:rPr>
        <w:t>）</w:t>
      </w:r>
    </w:p>
    <w:p>
      <w:pPr>
        <w:spacing w:line="360" w:lineRule="auto"/>
        <w:ind w:firstLine="600" w:firstLineChars="250"/>
        <w:rPr>
          <w:rFonts w:ascii="宋体" w:hAnsi="宋体" w:cs="宋体"/>
          <w:sz w:val="24"/>
        </w:rPr>
      </w:pPr>
      <w:r>
        <w:rPr>
          <w:rFonts w:hint="eastAsia" w:ascii="宋体" w:hAnsi="宋体" w:cs="宋体"/>
          <w:sz w:val="24"/>
        </w:rPr>
        <w:t>2、地点：</w:t>
      </w:r>
      <w:r>
        <w:rPr>
          <w:rFonts w:hint="eastAsia" w:ascii="宋体" w:hAnsi="宋体" w:cs="宋体"/>
          <w:sz w:val="24"/>
          <w:lang w:val="en-US" w:eastAsia="zh-CN"/>
        </w:rPr>
        <w:t>无锡白金汉爵</w:t>
      </w:r>
      <w:r>
        <w:rPr>
          <w:rFonts w:hint="eastAsia" w:ascii="宋体" w:hAnsi="宋体" w:cs="宋体"/>
          <w:sz w:val="24"/>
        </w:rPr>
        <w:t>大酒店（</w:t>
      </w:r>
      <w:bookmarkStart w:id="2" w:name="OLE_LINK1"/>
      <w:r>
        <w:rPr>
          <w:rFonts w:hint="eastAsia" w:ascii="宋体" w:hAnsi="宋体" w:cs="宋体"/>
          <w:sz w:val="24"/>
        </w:rPr>
        <w:t>无锡市梁溪区盛岸西路18号</w:t>
      </w:r>
      <w:bookmarkEnd w:id="2"/>
      <w:r>
        <w:rPr>
          <w:rFonts w:hint="eastAsia" w:ascii="宋体" w:hAnsi="宋体" w:cs="宋体"/>
          <w:sz w:val="24"/>
        </w:rPr>
        <w:t>）</w:t>
      </w:r>
    </w:p>
    <w:p>
      <w:pPr>
        <w:spacing w:line="360" w:lineRule="auto"/>
        <w:rPr>
          <w:rFonts w:ascii="宋体" w:hAnsi="宋体" w:cs="宋体"/>
          <w:b/>
          <w:sz w:val="24"/>
        </w:rPr>
      </w:pPr>
      <w:r>
        <w:rPr>
          <w:rFonts w:hint="eastAsia" w:ascii="宋体" w:hAnsi="宋体" w:cs="宋体"/>
          <w:b/>
          <w:sz w:val="24"/>
        </w:rPr>
        <w:t>二、组织单位</w:t>
      </w:r>
    </w:p>
    <w:p>
      <w:pPr>
        <w:spacing w:line="360" w:lineRule="auto"/>
        <w:rPr>
          <w:rFonts w:ascii="宋体" w:hAnsi="宋体" w:cs="宋体"/>
          <w:b/>
          <w:sz w:val="24"/>
        </w:rPr>
        <w:sectPr>
          <w:type w:val="continuous"/>
          <w:pgSz w:w="11906" w:h="16838"/>
          <w:pgMar w:top="1559" w:right="1077" w:bottom="1440" w:left="1077" w:header="851" w:footer="992" w:gutter="0"/>
          <w:pgNumType w:fmt="numberInDash"/>
          <w:cols w:space="720" w:num="1"/>
          <w:docGrid w:type="lines" w:linePitch="312" w:charSpace="0"/>
        </w:sectPr>
      </w:pPr>
    </w:p>
    <w:p>
      <w:pPr>
        <w:autoSpaceDN w:val="0"/>
        <w:spacing w:line="400" w:lineRule="exact"/>
        <w:rPr>
          <w:rFonts w:ascii="宋体" w:hAnsi="宋体" w:eastAsia="宋体" w:cs="宋体"/>
          <w:b/>
          <w:sz w:val="24"/>
        </w:rPr>
      </w:pPr>
      <w:r>
        <w:rPr>
          <w:rFonts w:hint="eastAsia" w:ascii="宋体" w:hAnsi="宋体" w:eastAsia="宋体" w:cs="宋体"/>
          <w:b/>
          <w:sz w:val="24"/>
        </w:rPr>
        <w:t>主办单位：</w:t>
      </w:r>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南京市产品质量监督检验院</w:t>
      </w:r>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（南京市质量发展与先进技术应用研究院）</w:t>
      </w:r>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rPr>
      </w:pPr>
      <w:bookmarkStart w:id="3" w:name="OLE_LINK8"/>
      <w:r>
        <w:rPr>
          <w:rFonts w:hint="eastAsia" w:ascii="宋体" w:hAnsi="宋体" w:eastAsia="宋体" w:cs="宋体"/>
          <w:sz w:val="24"/>
          <w:szCs w:val="24"/>
          <w:highlight w:val="none"/>
        </w:rPr>
        <w:t>中国仪器仪表学会分析仪器分会</w:t>
      </w:r>
      <w:bookmarkEnd w:id="3"/>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rPr>
      </w:pPr>
      <w:bookmarkStart w:id="4" w:name="OLE_LINK10"/>
      <w:r>
        <w:rPr>
          <w:rFonts w:hint="eastAsia" w:ascii="宋体" w:hAnsi="宋体" w:eastAsia="宋体" w:cs="宋体"/>
          <w:sz w:val="24"/>
          <w:szCs w:val="24"/>
          <w:highlight w:val="none"/>
        </w:rPr>
        <w:t>中国仪器仪表行业协会分析仪器分会</w:t>
      </w:r>
      <w:bookmarkEnd w:id="4"/>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rPr>
      </w:pPr>
      <w:bookmarkStart w:id="5" w:name="OLE_LINK9"/>
      <w:r>
        <w:rPr>
          <w:rFonts w:hint="eastAsia" w:ascii="宋体" w:hAnsi="宋体" w:eastAsia="宋体" w:cs="宋体"/>
          <w:sz w:val="24"/>
          <w:szCs w:val="24"/>
          <w:highlight w:val="none"/>
        </w:rPr>
        <w:t>北京中仪雄鹰国际会展有限公司</w:t>
      </w:r>
      <w:bookmarkEnd w:id="5"/>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支持单位：</w:t>
      </w:r>
    </w:p>
    <w:p>
      <w:pPr>
        <w:keepNext w:val="0"/>
        <w:keepLines w:val="0"/>
        <w:pageBreakBefore w:val="0"/>
        <w:widowControl w:val="0"/>
        <w:kinsoku/>
        <w:wordWrap/>
        <w:overflowPunct/>
        <w:topLinePunct w:val="0"/>
        <w:autoSpaceDE/>
        <w:autoSpaceDN w:val="0"/>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中国分析测试协会实验室建设分会</w:t>
      </w:r>
    </w:p>
    <w:p>
      <w:pPr>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中国检验检测学会测试装备分会</w:t>
      </w:r>
    </w:p>
    <w:p>
      <w:pPr>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长三角科学仪器产业技术创新战略联盟</w:t>
      </w:r>
    </w:p>
    <w:p>
      <w:pPr>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上海分析仪器产业技术创新战略联盟</w:t>
      </w:r>
    </w:p>
    <w:p>
      <w:pPr>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上海化学试剂产业技术创新战略联盟</w:t>
      </w:r>
    </w:p>
    <w:p>
      <w:pPr>
        <w:spacing w:line="360" w:lineRule="auto"/>
        <w:jc w:val="left"/>
        <w:rPr>
          <w:rFonts w:ascii="宋体" w:hAnsi="宋体" w:eastAsia="宋体"/>
          <w:b/>
          <w:bCs/>
          <w:sz w:val="24"/>
        </w:rPr>
      </w:pPr>
      <w:r>
        <w:rPr>
          <w:rFonts w:hint="eastAsia" w:ascii="宋体" w:hAnsi="宋体" w:eastAsia="宋体"/>
          <w:b/>
          <w:bCs/>
          <w:sz w:val="24"/>
        </w:rPr>
        <w:t>战略合作媒体：</w:t>
      </w:r>
    </w:p>
    <w:p>
      <w:pPr>
        <w:spacing w:line="360" w:lineRule="auto"/>
        <w:jc w:val="left"/>
        <w:rPr>
          <w:rFonts w:hint="eastAsia" w:ascii="宋体" w:hAnsi="宋体" w:eastAsia="宋体"/>
          <w:sz w:val="24"/>
        </w:rPr>
      </w:pPr>
      <w:r>
        <w:rPr>
          <w:rFonts w:hint="eastAsia" w:ascii="宋体" w:hAnsi="宋体" w:eastAsia="宋体"/>
          <w:sz w:val="24"/>
        </w:rPr>
        <w:t>分析测试百科网</w:t>
      </w:r>
    </w:p>
    <w:p>
      <w:pPr>
        <w:spacing w:line="360" w:lineRule="auto"/>
        <w:jc w:val="left"/>
        <w:rPr>
          <w:rFonts w:hint="eastAsia" w:ascii="宋体" w:hAnsi="宋体" w:eastAsia="宋体"/>
          <w:sz w:val="24"/>
        </w:rPr>
      </w:pPr>
      <w:r>
        <w:rPr>
          <w:rFonts w:hint="eastAsia" w:ascii="宋体" w:hAnsi="宋体" w:eastAsia="宋体"/>
          <w:sz w:val="24"/>
        </w:rPr>
        <w:t>EWG1990仪器学习网</w:t>
      </w:r>
    </w:p>
    <w:p>
      <w:pPr>
        <w:spacing w:line="360" w:lineRule="auto"/>
        <w:jc w:val="left"/>
        <w:rPr>
          <w:rFonts w:hint="eastAsia" w:ascii="宋体" w:hAnsi="宋体" w:eastAsia="宋体"/>
          <w:sz w:val="24"/>
        </w:rPr>
        <w:sectPr>
          <w:type w:val="continuous"/>
          <w:pgSz w:w="11906" w:h="16838"/>
          <w:pgMar w:top="1559" w:right="1077" w:bottom="1440" w:left="1077" w:header="851" w:footer="992" w:gutter="0"/>
          <w:pgNumType w:fmt="numberInDash"/>
          <w:cols w:space="720" w:num="2"/>
          <w:docGrid w:type="lines" w:linePitch="312" w:charSpace="0"/>
        </w:sectPr>
      </w:pPr>
    </w:p>
    <w:p>
      <w:pPr>
        <w:spacing w:line="360" w:lineRule="auto"/>
        <w:jc w:val="left"/>
        <w:rPr>
          <w:rFonts w:ascii="宋体" w:hAnsi="宋体"/>
          <w:b/>
          <w:sz w:val="24"/>
        </w:rPr>
      </w:pPr>
      <w:r>
        <w:rPr>
          <w:rFonts w:hint="eastAsia" w:ascii="宋体" w:hAnsi="宋体"/>
          <w:b/>
          <w:kern w:val="0"/>
          <w:sz w:val="24"/>
        </w:rPr>
        <w:t>三、</w:t>
      </w:r>
      <w:r>
        <w:rPr>
          <w:rFonts w:hint="eastAsia" w:ascii="宋体" w:hAnsi="宋体"/>
          <w:b/>
          <w:sz w:val="24"/>
        </w:rPr>
        <w:t>参会事项</w:t>
      </w:r>
    </w:p>
    <w:p>
      <w:pPr>
        <w:spacing w:line="360" w:lineRule="auto"/>
        <w:ind w:firstLine="482" w:firstLineChars="200"/>
        <w:jc w:val="left"/>
        <w:rPr>
          <w:rFonts w:ascii="宋体" w:hAnsi="宋体"/>
          <w:b/>
          <w:sz w:val="24"/>
        </w:rPr>
      </w:pPr>
      <w:r>
        <w:rPr>
          <w:rFonts w:hint="eastAsia" w:ascii="宋体" w:hAnsi="宋体"/>
          <w:b/>
          <w:sz w:val="24"/>
        </w:rPr>
        <w:t>1．大会日程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5"/>
        <w:gridCol w:w="7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2"/>
            <w:shd w:val="clear" w:color="auto" w:fill="00FF00"/>
            <w:noWrap w:val="0"/>
            <w:vAlign w:val="top"/>
          </w:tcPr>
          <w:p>
            <w:pPr>
              <w:spacing w:line="440" w:lineRule="exact"/>
              <w:jc w:val="center"/>
              <w:rPr>
                <w:rFonts w:hint="eastAsia" w:ascii="宋体" w:hAnsi="宋体" w:eastAsia="宋体"/>
                <w:b/>
                <w:sz w:val="24"/>
                <w:lang w:val="en-US" w:eastAsia="zh-CN"/>
              </w:rPr>
            </w:pPr>
            <w:r>
              <w:rPr>
                <w:rFonts w:ascii="宋体" w:hAnsi="宋体"/>
                <w:b/>
                <w:sz w:val="24"/>
              </w:rPr>
              <w:t>20</w:t>
            </w:r>
            <w:r>
              <w:rPr>
                <w:rFonts w:hint="eastAsia" w:ascii="宋体" w:hAnsi="宋体"/>
                <w:b/>
                <w:sz w:val="24"/>
              </w:rPr>
              <w:t>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7</w:t>
            </w:r>
            <w:r>
              <w:rPr>
                <w:rFonts w:hint="eastAsia" w:ascii="宋体" w:hAnsi="宋体"/>
                <w:b/>
                <w:sz w:val="24"/>
              </w:rPr>
              <w:t>月</w:t>
            </w:r>
            <w:r>
              <w:rPr>
                <w:rFonts w:hint="eastAsia" w:ascii="宋体" w:hAnsi="宋体"/>
                <w:b/>
                <w:sz w:val="24"/>
                <w:lang w:val="en-US" w:eastAsia="zh-CN"/>
              </w:rPr>
              <w:t>8</w:t>
            </w:r>
            <w:r>
              <w:rPr>
                <w:rFonts w:hint="eastAsia" w:ascii="宋体" w:hAnsi="宋体"/>
                <w:b/>
                <w:sz w:val="24"/>
              </w:rPr>
              <w:t>日星期</w:t>
            </w:r>
            <w:r>
              <w:rPr>
                <w:rFonts w:hint="eastAsia" w:ascii="宋体" w:hAnsi="宋体"/>
                <w:b/>
                <w:sz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noWrap w:val="0"/>
            <w:vAlign w:val="top"/>
          </w:tcPr>
          <w:p>
            <w:pPr>
              <w:spacing w:line="440" w:lineRule="exact"/>
              <w:jc w:val="left"/>
              <w:rPr>
                <w:rFonts w:ascii="宋体" w:hAnsi="宋体"/>
                <w:sz w:val="24"/>
              </w:rPr>
            </w:pPr>
            <w:r>
              <w:rPr>
                <w:rFonts w:ascii="宋体" w:hAnsi="宋体"/>
                <w:sz w:val="24"/>
              </w:rPr>
              <w:t>08</w:t>
            </w:r>
            <w:r>
              <w:rPr>
                <w:rFonts w:hint="eastAsia" w:ascii="宋体" w:hAnsi="宋体"/>
                <w:sz w:val="24"/>
              </w:rPr>
              <w:t>：</w:t>
            </w:r>
            <w:r>
              <w:rPr>
                <w:rFonts w:ascii="宋体" w:hAnsi="宋体"/>
                <w:sz w:val="24"/>
              </w:rPr>
              <w:t>00-17</w:t>
            </w:r>
            <w:r>
              <w:rPr>
                <w:rFonts w:hint="eastAsia" w:ascii="宋体" w:hAnsi="宋体"/>
                <w:sz w:val="24"/>
              </w:rPr>
              <w:t>：</w:t>
            </w:r>
            <w:r>
              <w:rPr>
                <w:rFonts w:ascii="宋体" w:hAnsi="宋体"/>
                <w:sz w:val="24"/>
              </w:rPr>
              <w:t>00</w:t>
            </w:r>
          </w:p>
        </w:tc>
        <w:tc>
          <w:tcPr>
            <w:tcW w:w="7933" w:type="dxa"/>
            <w:noWrap w:val="0"/>
            <w:vAlign w:val="top"/>
          </w:tcPr>
          <w:p>
            <w:pPr>
              <w:spacing w:line="440" w:lineRule="exact"/>
              <w:jc w:val="left"/>
              <w:rPr>
                <w:rFonts w:ascii="宋体" w:hAnsi="宋体"/>
                <w:sz w:val="24"/>
              </w:rPr>
            </w:pPr>
            <w:bookmarkStart w:id="6" w:name="OLE_LINK2"/>
            <w:r>
              <w:rPr>
                <w:rFonts w:hint="eastAsia" w:ascii="宋体" w:hAnsi="宋体"/>
                <w:sz w:val="24"/>
              </w:rPr>
              <w:t>参展商布展，参会代表注册报到</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2"/>
            <w:shd w:val="clear" w:color="auto" w:fill="00FF00"/>
            <w:noWrap w:val="0"/>
            <w:vAlign w:val="top"/>
          </w:tcPr>
          <w:p>
            <w:pPr>
              <w:spacing w:line="440" w:lineRule="exact"/>
              <w:jc w:val="center"/>
              <w:rPr>
                <w:rFonts w:hint="eastAsia" w:ascii="宋体" w:hAnsi="宋体" w:eastAsia="宋体"/>
                <w:b/>
                <w:sz w:val="24"/>
                <w:lang w:val="en-US" w:eastAsia="zh-CN"/>
              </w:rPr>
            </w:pPr>
            <w:r>
              <w:rPr>
                <w:rFonts w:ascii="宋体" w:hAnsi="宋体"/>
                <w:b/>
                <w:sz w:val="24"/>
              </w:rPr>
              <w:t>20</w:t>
            </w:r>
            <w:r>
              <w:rPr>
                <w:rFonts w:hint="eastAsia" w:ascii="宋体" w:hAnsi="宋体"/>
                <w:b/>
                <w:sz w:val="24"/>
              </w:rPr>
              <w:t>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7</w:t>
            </w:r>
            <w:r>
              <w:rPr>
                <w:rFonts w:hint="eastAsia" w:ascii="宋体" w:hAnsi="宋体"/>
                <w:b/>
                <w:sz w:val="24"/>
              </w:rPr>
              <w:t>月</w:t>
            </w:r>
            <w:r>
              <w:rPr>
                <w:rFonts w:hint="eastAsia" w:ascii="宋体" w:hAnsi="宋体"/>
                <w:b/>
                <w:sz w:val="24"/>
                <w:lang w:val="en-US" w:eastAsia="zh-CN"/>
              </w:rPr>
              <w:t>9</w:t>
            </w:r>
            <w:r>
              <w:rPr>
                <w:rFonts w:hint="eastAsia" w:ascii="宋体" w:hAnsi="宋体"/>
                <w:b/>
                <w:sz w:val="24"/>
              </w:rPr>
              <w:t>日星期</w:t>
            </w:r>
            <w:r>
              <w:rPr>
                <w:rFonts w:hint="eastAsia" w:ascii="宋体" w:hAnsi="宋体"/>
                <w:b/>
                <w:sz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noWrap w:val="0"/>
            <w:vAlign w:val="top"/>
          </w:tcPr>
          <w:p>
            <w:pPr>
              <w:spacing w:line="440" w:lineRule="exact"/>
              <w:jc w:val="left"/>
              <w:rPr>
                <w:rFonts w:ascii="宋体" w:hAnsi="宋体"/>
                <w:sz w:val="24"/>
              </w:rPr>
            </w:pPr>
            <w:r>
              <w:rPr>
                <w:rFonts w:ascii="宋体" w:hAnsi="宋体"/>
                <w:sz w:val="24"/>
              </w:rPr>
              <w:t>09</w:t>
            </w:r>
            <w:r>
              <w:rPr>
                <w:rFonts w:hint="eastAsia" w:ascii="宋体" w:hAnsi="宋体"/>
                <w:sz w:val="24"/>
              </w:rPr>
              <w:t>：</w:t>
            </w:r>
            <w:r>
              <w:rPr>
                <w:rFonts w:ascii="宋体" w:hAnsi="宋体"/>
                <w:sz w:val="24"/>
              </w:rPr>
              <w:t>00-09</w:t>
            </w:r>
            <w:r>
              <w:rPr>
                <w:rFonts w:hint="eastAsia" w:ascii="宋体" w:hAnsi="宋体"/>
                <w:sz w:val="24"/>
              </w:rPr>
              <w:t>：</w:t>
            </w:r>
            <w:r>
              <w:rPr>
                <w:rFonts w:ascii="宋体" w:hAnsi="宋体"/>
                <w:sz w:val="24"/>
              </w:rPr>
              <w:t>30</w:t>
            </w:r>
          </w:p>
        </w:tc>
        <w:tc>
          <w:tcPr>
            <w:tcW w:w="7933" w:type="dxa"/>
            <w:noWrap w:val="0"/>
            <w:vAlign w:val="top"/>
          </w:tcPr>
          <w:p>
            <w:pPr>
              <w:spacing w:line="440" w:lineRule="exact"/>
              <w:jc w:val="left"/>
              <w:rPr>
                <w:rFonts w:ascii="宋体" w:hAnsi="宋体"/>
                <w:sz w:val="24"/>
              </w:rPr>
            </w:pPr>
            <w:r>
              <w:rPr>
                <w:rFonts w:hint="eastAsia" w:ascii="宋体" w:hAnsi="宋体"/>
                <w:sz w:val="24"/>
              </w:rPr>
              <w:t>开幕式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noWrap w:val="0"/>
            <w:vAlign w:val="top"/>
          </w:tcPr>
          <w:p>
            <w:pPr>
              <w:spacing w:line="440" w:lineRule="exact"/>
              <w:jc w:val="left"/>
              <w:rPr>
                <w:rFonts w:ascii="宋体" w:hAnsi="宋体"/>
                <w:sz w:val="24"/>
              </w:rPr>
            </w:pPr>
            <w:r>
              <w:rPr>
                <w:rFonts w:ascii="宋体" w:hAnsi="宋体"/>
                <w:sz w:val="24"/>
              </w:rPr>
              <w:t>9</w:t>
            </w:r>
            <w:r>
              <w:rPr>
                <w:rFonts w:hint="eastAsia" w:ascii="宋体" w:hAnsi="宋体"/>
                <w:sz w:val="24"/>
              </w:rPr>
              <w:t>：</w:t>
            </w:r>
            <w:r>
              <w:rPr>
                <w:rFonts w:ascii="宋体" w:hAnsi="宋体"/>
                <w:sz w:val="24"/>
              </w:rPr>
              <w:t>30-17</w:t>
            </w:r>
            <w:r>
              <w:rPr>
                <w:rFonts w:hint="eastAsia" w:ascii="宋体" w:hAnsi="宋体"/>
                <w:sz w:val="24"/>
              </w:rPr>
              <w:t>：</w:t>
            </w:r>
            <w:r>
              <w:rPr>
                <w:rFonts w:ascii="宋体" w:hAnsi="宋体"/>
                <w:sz w:val="24"/>
              </w:rPr>
              <w:t>00</w:t>
            </w:r>
          </w:p>
        </w:tc>
        <w:tc>
          <w:tcPr>
            <w:tcW w:w="7933" w:type="dxa"/>
            <w:noWrap w:val="0"/>
            <w:vAlign w:val="top"/>
          </w:tcPr>
          <w:p>
            <w:pPr>
              <w:spacing w:line="440" w:lineRule="exact"/>
              <w:jc w:val="left"/>
              <w:rPr>
                <w:rFonts w:ascii="宋体" w:hAnsi="宋体"/>
                <w:sz w:val="24"/>
              </w:rPr>
            </w:pPr>
            <w:r>
              <w:rPr>
                <w:rFonts w:hint="eastAsia" w:ascii="宋体" w:hAnsi="宋体"/>
                <w:sz w:val="24"/>
              </w:rPr>
              <w:t>大会报告</w:t>
            </w:r>
          </w:p>
          <w:p>
            <w:pPr>
              <w:pStyle w:val="19"/>
              <w:numPr>
                <w:ilvl w:val="0"/>
                <w:numId w:val="1"/>
              </w:numPr>
              <w:spacing w:line="360" w:lineRule="auto"/>
              <w:ind w:left="-45" w:firstLine="45" w:firstLineChars="0"/>
              <w:jc w:val="left"/>
              <w:rPr>
                <w:rFonts w:ascii="宋体" w:hAnsi="宋体"/>
                <w:sz w:val="24"/>
              </w:rPr>
            </w:pPr>
            <w:r>
              <w:rPr>
                <w:rFonts w:hint="eastAsia" w:ascii="宋体" w:hAnsi="宋体"/>
                <w:sz w:val="24"/>
              </w:rPr>
              <w:t>将特约农业部、卫健委和国家市场监督管理总局有关部门的领导和专家做有关食品与农产品安全相关政策解读；</w:t>
            </w:r>
          </w:p>
          <w:p>
            <w:pPr>
              <w:pStyle w:val="19"/>
              <w:numPr>
                <w:ilvl w:val="0"/>
                <w:numId w:val="1"/>
              </w:numPr>
              <w:spacing w:line="360" w:lineRule="auto"/>
              <w:ind w:left="0" w:firstLine="0" w:firstLineChars="0"/>
              <w:jc w:val="left"/>
              <w:rPr>
                <w:rFonts w:ascii="宋体" w:hAnsi="宋体"/>
                <w:sz w:val="24"/>
              </w:rPr>
            </w:pPr>
            <w:r>
              <w:rPr>
                <w:rFonts w:hint="eastAsia" w:ascii="宋体" w:hAnsi="宋体"/>
                <w:sz w:val="24"/>
              </w:rPr>
              <w:t>国内外著名厂家和著名专家、学者做有关食品质量安全最新技术和装备及整体解决方案的报告；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2"/>
            <w:shd w:val="clear" w:color="auto" w:fill="00FF00"/>
            <w:noWrap w:val="0"/>
            <w:vAlign w:val="top"/>
          </w:tcPr>
          <w:p>
            <w:pPr>
              <w:spacing w:line="440" w:lineRule="exact"/>
              <w:jc w:val="center"/>
              <w:rPr>
                <w:rFonts w:hint="eastAsia" w:ascii="宋体" w:hAnsi="宋体" w:eastAsia="宋体"/>
                <w:sz w:val="24"/>
                <w:lang w:eastAsia="zh-CN"/>
              </w:rPr>
            </w:pPr>
            <w:r>
              <w:rPr>
                <w:rFonts w:ascii="宋体" w:hAnsi="宋体"/>
                <w:b/>
                <w:sz w:val="24"/>
              </w:rPr>
              <w:t>20</w:t>
            </w:r>
            <w:r>
              <w:rPr>
                <w:rFonts w:hint="eastAsia" w:ascii="宋体" w:hAnsi="宋体"/>
                <w:b/>
                <w:sz w:val="24"/>
              </w:rPr>
              <w:t>2</w:t>
            </w:r>
            <w:r>
              <w:rPr>
                <w:rFonts w:hint="eastAsia" w:ascii="宋体" w:hAnsi="宋体"/>
                <w:b/>
                <w:sz w:val="24"/>
                <w:lang w:val="en-US" w:eastAsia="zh-CN"/>
              </w:rPr>
              <w:t>5</w:t>
            </w:r>
            <w:r>
              <w:rPr>
                <w:rFonts w:hint="eastAsia" w:ascii="宋体" w:hAnsi="宋体"/>
                <w:b/>
                <w:sz w:val="24"/>
              </w:rPr>
              <w:t>年</w:t>
            </w:r>
            <w:r>
              <w:rPr>
                <w:rFonts w:hint="eastAsia" w:ascii="宋体" w:hAnsi="宋体"/>
                <w:b/>
                <w:sz w:val="24"/>
                <w:lang w:val="en-US" w:eastAsia="zh-CN"/>
              </w:rPr>
              <w:t>7</w:t>
            </w:r>
            <w:r>
              <w:rPr>
                <w:rFonts w:hint="eastAsia" w:ascii="宋体" w:hAnsi="宋体"/>
                <w:b/>
                <w:sz w:val="24"/>
              </w:rPr>
              <w:t>月</w:t>
            </w:r>
            <w:r>
              <w:rPr>
                <w:rFonts w:hint="eastAsia" w:ascii="宋体" w:hAnsi="宋体"/>
                <w:b/>
                <w:sz w:val="24"/>
                <w:lang w:val="en-US" w:eastAsia="zh-CN"/>
              </w:rPr>
              <w:t>10</w:t>
            </w:r>
            <w:r>
              <w:rPr>
                <w:rFonts w:hint="eastAsia" w:ascii="宋体" w:hAnsi="宋体"/>
                <w:b/>
                <w:sz w:val="24"/>
              </w:rPr>
              <w:t>日星期</w:t>
            </w:r>
            <w:r>
              <w:rPr>
                <w:rFonts w:hint="eastAsia" w:ascii="宋体" w:hAnsi="宋体"/>
                <w:b/>
                <w:sz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shd w:val="clear" w:color="auto" w:fill="FFFFFF"/>
            <w:noWrap w:val="0"/>
            <w:vAlign w:val="top"/>
          </w:tcPr>
          <w:p>
            <w:pPr>
              <w:spacing w:line="440" w:lineRule="exact"/>
              <w:rPr>
                <w:rFonts w:ascii="宋体" w:hAnsi="宋体"/>
                <w:sz w:val="24"/>
              </w:rPr>
            </w:pPr>
            <w:r>
              <w:rPr>
                <w:rFonts w:ascii="宋体" w:hAnsi="宋体"/>
                <w:sz w:val="24"/>
              </w:rPr>
              <w:t>9</w:t>
            </w:r>
            <w:r>
              <w:rPr>
                <w:rFonts w:hint="eastAsia" w:ascii="宋体" w:hAnsi="宋体"/>
                <w:sz w:val="24"/>
              </w:rPr>
              <w:t>：</w:t>
            </w:r>
            <w:r>
              <w:rPr>
                <w:rFonts w:ascii="宋体" w:hAnsi="宋体"/>
                <w:sz w:val="24"/>
              </w:rPr>
              <w:t>30-11</w:t>
            </w:r>
            <w:r>
              <w:rPr>
                <w:rFonts w:hint="eastAsia" w:ascii="宋体" w:hAnsi="宋体"/>
                <w:sz w:val="24"/>
              </w:rPr>
              <w:t>：</w:t>
            </w:r>
            <w:r>
              <w:rPr>
                <w:rFonts w:ascii="宋体" w:hAnsi="宋体"/>
                <w:sz w:val="24"/>
              </w:rPr>
              <w:t>30</w:t>
            </w:r>
          </w:p>
        </w:tc>
        <w:tc>
          <w:tcPr>
            <w:tcW w:w="7933" w:type="dxa"/>
            <w:shd w:val="clear" w:color="auto" w:fill="FFFFFF"/>
            <w:noWrap w:val="0"/>
            <w:vAlign w:val="top"/>
          </w:tcPr>
          <w:p>
            <w:pPr>
              <w:spacing w:line="440" w:lineRule="exact"/>
              <w:jc w:val="left"/>
              <w:rPr>
                <w:rFonts w:ascii="宋体" w:hAnsi="宋体" w:eastAsia="宋体"/>
                <w:sz w:val="24"/>
              </w:rPr>
            </w:pPr>
            <w:r>
              <w:rPr>
                <w:rFonts w:ascii="宋体" w:hAnsi="宋体" w:eastAsia="宋体"/>
                <w:sz w:val="24"/>
              </w:rPr>
              <w:t>1</w:t>
            </w:r>
            <w:r>
              <w:rPr>
                <w:rFonts w:hint="eastAsia" w:ascii="宋体" w:hAnsi="宋体" w:eastAsia="宋体"/>
                <w:sz w:val="24"/>
              </w:rPr>
              <w:t>、</w:t>
            </w:r>
            <w:bookmarkStart w:id="7" w:name="OLE_LINK3"/>
            <w:r>
              <w:rPr>
                <w:rFonts w:hint="eastAsia" w:ascii="宋体" w:hAnsi="宋体" w:eastAsia="宋体"/>
                <w:sz w:val="24"/>
              </w:rPr>
              <w:t>食品与农产品农兽药残留检测专题</w:t>
            </w:r>
          </w:p>
          <w:p>
            <w:pPr>
              <w:spacing w:line="44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、食品与农产品快速检测技术专题</w:t>
            </w:r>
          </w:p>
          <w:p>
            <w:pPr>
              <w:spacing w:line="440" w:lineRule="exact"/>
              <w:jc w:val="left"/>
              <w:rPr>
                <w:rFonts w:ascii="宋体" w:hAnsi="宋体" w:eastAsia="宋体"/>
                <w:sz w:val="24"/>
              </w:rPr>
            </w:pPr>
            <w:r>
              <w:rPr>
                <w:rFonts w:ascii="宋体" w:hAnsi="宋体" w:eastAsia="宋体"/>
                <w:sz w:val="24"/>
              </w:rPr>
              <w:t>3</w:t>
            </w:r>
            <w:r>
              <w:rPr>
                <w:rFonts w:hint="eastAsia" w:ascii="宋体" w:hAnsi="宋体" w:eastAsia="宋体"/>
                <w:sz w:val="24"/>
              </w:rPr>
              <w:t>、食品与农产品中重金属及有害元素检测技术专题</w:t>
            </w:r>
            <w:bookmarkEnd w:id="7"/>
          </w:p>
          <w:p>
            <w:pPr>
              <w:spacing w:line="440" w:lineRule="exact"/>
              <w:jc w:val="left"/>
              <w:rPr>
                <w:rFonts w:ascii="宋体" w:hAnsi="宋体" w:eastAsia="宋体"/>
                <w:sz w:val="24"/>
              </w:rPr>
            </w:pPr>
            <w:bookmarkStart w:id="8" w:name="OLE_LINK4"/>
            <w:r>
              <w:rPr>
                <w:rFonts w:ascii="宋体" w:hAnsi="宋体" w:eastAsia="宋体"/>
                <w:sz w:val="24"/>
              </w:rPr>
              <w:t>4</w:t>
            </w:r>
            <w:r>
              <w:rPr>
                <w:rFonts w:hint="eastAsia" w:ascii="宋体" w:hAnsi="宋体" w:eastAsia="宋体"/>
                <w:sz w:val="24"/>
              </w:rPr>
              <w:t>、食品与农产品</w:t>
            </w:r>
            <w:r>
              <w:rPr>
                <w:rFonts w:ascii="宋体" w:hAnsi="宋体" w:eastAsia="宋体"/>
                <w:color w:val="000000"/>
                <w:kern w:val="0"/>
                <w:sz w:val="24"/>
              </w:rPr>
              <w:t>食源性</w:t>
            </w:r>
            <w:r>
              <w:rPr>
                <w:rFonts w:hint="eastAsia" w:ascii="宋体" w:hAnsi="宋体" w:eastAsia="宋体"/>
                <w:color w:val="000000"/>
                <w:kern w:val="0"/>
                <w:sz w:val="24"/>
              </w:rPr>
              <w:t>致病</w:t>
            </w:r>
            <w:r>
              <w:rPr>
                <w:rFonts w:hint="eastAsia" w:ascii="宋体" w:hAnsi="宋体" w:eastAsia="宋体" w:cs="宋体"/>
                <w:sz w:val="24"/>
              </w:rPr>
              <w:t>微生物检测技术</w:t>
            </w:r>
            <w:r>
              <w:rPr>
                <w:rFonts w:hint="eastAsia" w:ascii="宋体" w:hAnsi="宋体" w:eastAsia="宋体"/>
                <w:sz w:val="24"/>
              </w:rPr>
              <w:t>专题</w:t>
            </w:r>
          </w:p>
          <w:p>
            <w:pPr>
              <w:spacing w:line="440" w:lineRule="exact"/>
              <w:jc w:val="left"/>
              <w:rPr>
                <w:rFonts w:ascii="宋体" w:hAnsi="宋体" w:eastAsia="宋体"/>
                <w:sz w:val="24"/>
              </w:rPr>
            </w:pPr>
            <w:r>
              <w:rPr>
                <w:rFonts w:hint="eastAsia" w:ascii="宋体" w:hAnsi="宋体"/>
                <w:sz w:val="24"/>
                <w:lang w:val="en-US" w:eastAsia="zh-CN"/>
              </w:rPr>
              <w:t>5</w:t>
            </w:r>
            <w:r>
              <w:rPr>
                <w:rFonts w:hint="eastAsia" w:ascii="宋体" w:hAnsi="宋体" w:eastAsia="宋体"/>
                <w:sz w:val="24"/>
              </w:rPr>
              <w:t>、食品与农产品</w:t>
            </w:r>
            <w:bookmarkStart w:id="9" w:name="_Hlk480441494"/>
            <w:r>
              <w:rPr>
                <w:rFonts w:hint="eastAsia" w:ascii="宋体" w:hAnsi="宋体" w:eastAsia="宋体"/>
                <w:sz w:val="24"/>
              </w:rPr>
              <w:t>生物毒素检测技术专题</w:t>
            </w:r>
            <w:bookmarkEnd w:id="9"/>
          </w:p>
          <w:p>
            <w:pPr>
              <w:spacing w:line="440" w:lineRule="exact"/>
              <w:jc w:val="left"/>
              <w:rPr>
                <w:rFonts w:ascii="宋体" w:hAnsi="宋体" w:eastAsia="宋体"/>
                <w:sz w:val="24"/>
              </w:rPr>
            </w:pPr>
            <w:r>
              <w:rPr>
                <w:rFonts w:hint="eastAsia" w:ascii="宋体" w:hAnsi="宋体"/>
                <w:sz w:val="24"/>
                <w:lang w:val="en-US" w:eastAsia="zh-CN"/>
              </w:rPr>
              <w:t>6</w:t>
            </w:r>
            <w:r>
              <w:rPr>
                <w:rFonts w:hint="eastAsia" w:ascii="宋体" w:hAnsi="宋体" w:eastAsia="宋体"/>
                <w:sz w:val="24"/>
              </w:rPr>
              <w:t>、</w:t>
            </w:r>
            <w:r>
              <w:rPr>
                <w:rFonts w:hint="eastAsia"/>
                <w:sz w:val="24"/>
                <w:szCs w:val="24"/>
              </w:rPr>
              <w:t>食品检测与实验室质量控制专题</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shd w:val="clear" w:color="auto" w:fill="FFFFFF"/>
            <w:noWrap w:val="0"/>
            <w:vAlign w:val="top"/>
          </w:tcPr>
          <w:p>
            <w:pPr>
              <w:spacing w:line="440" w:lineRule="exact"/>
              <w:jc w:val="left"/>
              <w:rPr>
                <w:rFonts w:ascii="宋体" w:hAnsi="宋体"/>
                <w:sz w:val="24"/>
              </w:rPr>
            </w:pPr>
            <w:r>
              <w:rPr>
                <w:rFonts w:ascii="宋体" w:hAnsi="宋体"/>
                <w:sz w:val="24"/>
              </w:rPr>
              <w:t>11</w:t>
            </w:r>
            <w:r>
              <w:rPr>
                <w:rFonts w:hint="eastAsia" w:ascii="宋体" w:hAnsi="宋体"/>
                <w:sz w:val="24"/>
              </w:rPr>
              <w:t>：</w:t>
            </w:r>
            <w:r>
              <w:rPr>
                <w:rFonts w:ascii="宋体" w:hAnsi="宋体"/>
                <w:sz w:val="24"/>
              </w:rPr>
              <w:t>30-13</w:t>
            </w:r>
            <w:r>
              <w:rPr>
                <w:rFonts w:hint="eastAsia" w:ascii="宋体" w:hAnsi="宋体"/>
                <w:sz w:val="24"/>
              </w:rPr>
              <w:t>：</w:t>
            </w:r>
            <w:r>
              <w:rPr>
                <w:rFonts w:ascii="宋体" w:hAnsi="宋体"/>
                <w:sz w:val="24"/>
              </w:rPr>
              <w:t>00</w:t>
            </w:r>
          </w:p>
        </w:tc>
        <w:tc>
          <w:tcPr>
            <w:tcW w:w="7933" w:type="dxa"/>
            <w:shd w:val="clear" w:color="auto" w:fill="FFFFFF"/>
            <w:noWrap w:val="0"/>
            <w:vAlign w:val="top"/>
          </w:tcPr>
          <w:p>
            <w:pPr>
              <w:spacing w:line="440" w:lineRule="exact"/>
              <w:jc w:val="left"/>
              <w:rPr>
                <w:rFonts w:ascii="宋体" w:hAnsi="宋体" w:eastAsia="宋体"/>
                <w:sz w:val="24"/>
              </w:rPr>
            </w:pPr>
            <w:r>
              <w:rPr>
                <w:rFonts w:hint="eastAsia" w:ascii="宋体" w:hAnsi="宋体" w:eastAsia="宋体"/>
                <w:sz w:val="24"/>
              </w:rPr>
              <w:t>午餐及参观展览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5" w:type="dxa"/>
            <w:shd w:val="clear" w:color="auto" w:fill="FFFFFF"/>
            <w:noWrap w:val="0"/>
            <w:vAlign w:val="top"/>
          </w:tcPr>
          <w:p>
            <w:pPr>
              <w:spacing w:line="440" w:lineRule="exact"/>
              <w:rPr>
                <w:rFonts w:ascii="宋体" w:hAnsi="宋体"/>
                <w:sz w:val="24"/>
              </w:rPr>
            </w:pPr>
            <w:r>
              <w:rPr>
                <w:rFonts w:ascii="宋体" w:hAnsi="宋体"/>
                <w:sz w:val="24"/>
              </w:rPr>
              <w:t>13</w:t>
            </w:r>
            <w:r>
              <w:rPr>
                <w:rFonts w:hint="eastAsia" w:ascii="宋体" w:hAnsi="宋体"/>
                <w:sz w:val="24"/>
              </w:rPr>
              <w:t>：</w:t>
            </w:r>
            <w:r>
              <w:rPr>
                <w:rFonts w:ascii="宋体" w:hAnsi="宋体"/>
                <w:sz w:val="24"/>
              </w:rPr>
              <w:t>00-15</w:t>
            </w:r>
            <w:r>
              <w:rPr>
                <w:rFonts w:hint="eastAsia" w:ascii="宋体" w:hAnsi="宋体"/>
                <w:sz w:val="24"/>
              </w:rPr>
              <w:t>：</w:t>
            </w:r>
            <w:r>
              <w:rPr>
                <w:rFonts w:ascii="宋体" w:hAnsi="宋体"/>
                <w:sz w:val="24"/>
              </w:rPr>
              <w:t>00</w:t>
            </w:r>
          </w:p>
        </w:tc>
        <w:tc>
          <w:tcPr>
            <w:tcW w:w="7933" w:type="dxa"/>
            <w:shd w:val="clear" w:color="auto" w:fill="FFFFFF"/>
            <w:noWrap w:val="0"/>
            <w:vAlign w:val="top"/>
          </w:tcPr>
          <w:p>
            <w:pPr>
              <w:spacing w:line="440" w:lineRule="exact"/>
              <w:jc w:val="left"/>
              <w:rPr>
                <w:rFonts w:ascii="宋体" w:hAnsi="宋体" w:eastAsia="宋体"/>
                <w:sz w:val="24"/>
              </w:rPr>
            </w:pPr>
            <w:bookmarkStart w:id="10" w:name="OLE_LINK6"/>
            <w:r>
              <w:rPr>
                <w:rFonts w:hint="eastAsia" w:ascii="宋体" w:hAnsi="宋体"/>
                <w:sz w:val="24"/>
                <w:lang w:val="en-US" w:eastAsia="zh-CN"/>
              </w:rPr>
              <w:t>7</w:t>
            </w:r>
            <w:r>
              <w:rPr>
                <w:rFonts w:hint="eastAsia" w:ascii="宋体" w:hAnsi="宋体" w:eastAsia="宋体"/>
                <w:sz w:val="24"/>
              </w:rPr>
              <w:t>、</w:t>
            </w:r>
            <w:bookmarkStart w:id="11" w:name="OLE_LINK5"/>
            <w:r>
              <w:rPr>
                <w:rFonts w:hint="eastAsia" w:ascii="宋体" w:hAnsi="宋体" w:eastAsia="宋体"/>
                <w:sz w:val="24"/>
              </w:rPr>
              <w:t>食品与农产品农兽药残留检测专题</w:t>
            </w:r>
          </w:p>
          <w:p>
            <w:pPr>
              <w:spacing w:line="440" w:lineRule="exact"/>
              <w:jc w:val="left"/>
              <w:rPr>
                <w:rFonts w:ascii="宋体" w:hAnsi="宋体" w:eastAsia="宋体"/>
                <w:sz w:val="24"/>
              </w:rPr>
            </w:pPr>
            <w:r>
              <w:rPr>
                <w:rFonts w:hint="eastAsia" w:ascii="宋体" w:hAnsi="宋体"/>
                <w:sz w:val="24"/>
                <w:lang w:val="en-US" w:eastAsia="zh-CN"/>
              </w:rPr>
              <w:t>8</w:t>
            </w:r>
            <w:r>
              <w:rPr>
                <w:rFonts w:hint="eastAsia" w:ascii="宋体" w:hAnsi="宋体" w:eastAsia="宋体"/>
                <w:sz w:val="24"/>
              </w:rPr>
              <w:t>、基于新技术新原理开发的创新食品安全检测方法专题</w:t>
            </w:r>
          </w:p>
          <w:p>
            <w:pPr>
              <w:spacing w:line="440" w:lineRule="exact"/>
              <w:jc w:val="left"/>
              <w:rPr>
                <w:rFonts w:hint="eastAsia" w:ascii="宋体" w:hAnsi="宋体" w:eastAsia="宋体"/>
                <w:sz w:val="24"/>
              </w:rPr>
            </w:pPr>
            <w:r>
              <w:rPr>
                <w:rFonts w:hint="eastAsia" w:ascii="宋体" w:hAnsi="宋体"/>
                <w:sz w:val="24"/>
                <w:lang w:val="en-US" w:eastAsia="zh-CN"/>
              </w:rPr>
              <w:t>9</w:t>
            </w:r>
            <w:r>
              <w:rPr>
                <w:rFonts w:hint="eastAsia" w:ascii="宋体" w:hAnsi="宋体" w:eastAsia="宋体"/>
                <w:sz w:val="24"/>
              </w:rPr>
              <w:t>、食品与农产品相关标准规范专题</w:t>
            </w:r>
          </w:p>
          <w:p>
            <w:pPr>
              <w:spacing w:line="440" w:lineRule="exact"/>
              <w:jc w:val="left"/>
              <w:rPr>
                <w:rFonts w:hint="eastAsia" w:ascii="宋体" w:hAnsi="宋体"/>
                <w:sz w:val="24"/>
                <w:lang w:val="en-US" w:eastAsia="zh-CN"/>
              </w:rPr>
            </w:pPr>
            <w:r>
              <w:rPr>
                <w:rFonts w:hint="eastAsia" w:ascii="宋体" w:hAnsi="宋体"/>
                <w:sz w:val="24"/>
                <w:lang w:val="en-US" w:eastAsia="zh-CN"/>
              </w:rPr>
              <w:t>10、粮油质量安全与检测技术专题</w:t>
            </w:r>
          </w:p>
          <w:p>
            <w:pPr>
              <w:spacing w:line="440" w:lineRule="exact"/>
              <w:jc w:val="left"/>
              <w:rPr>
                <w:rFonts w:hint="eastAsia" w:ascii="宋体" w:hAnsi="宋体"/>
                <w:sz w:val="24"/>
                <w:lang w:val="en-US" w:eastAsia="zh-CN"/>
              </w:rPr>
            </w:pPr>
            <w:r>
              <w:rPr>
                <w:rFonts w:hint="eastAsia" w:ascii="宋体" w:hAnsi="宋体"/>
                <w:sz w:val="24"/>
                <w:lang w:val="en-US" w:eastAsia="zh-CN"/>
              </w:rPr>
              <w:t>11、食品安全风险评估与控制</w:t>
            </w:r>
          </w:p>
          <w:p>
            <w:pPr>
              <w:spacing w:line="440" w:lineRule="exact"/>
              <w:jc w:val="left"/>
              <w:rPr>
                <w:rFonts w:hint="default" w:ascii="宋体" w:hAnsi="宋体"/>
                <w:sz w:val="24"/>
                <w:lang w:val="en-US" w:eastAsia="zh-CN"/>
              </w:rPr>
            </w:pPr>
            <w:r>
              <w:rPr>
                <w:rFonts w:hint="eastAsia" w:ascii="宋体" w:hAnsi="宋体"/>
                <w:sz w:val="24"/>
                <w:lang w:val="en-US" w:eastAsia="zh-CN"/>
              </w:rPr>
              <w:t>12、标准物质技术与研究专题</w:t>
            </w:r>
            <w:bookmarkEnd w:id="10"/>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8" w:type="dxa"/>
            <w:gridSpan w:val="2"/>
            <w:shd w:val="clear" w:color="auto" w:fill="FFFFFF"/>
            <w:noWrap w:val="0"/>
            <w:vAlign w:val="top"/>
          </w:tcPr>
          <w:p>
            <w:pPr>
              <w:widowControl/>
              <w:spacing w:line="360" w:lineRule="auto"/>
              <w:ind w:left="-2" w:leftChars="-1" w:right="-199" w:rightChars="-95" w:firstLine="1"/>
              <w:jc w:val="left"/>
              <w:rPr>
                <w:rFonts w:ascii="仿宋" w:hAnsi="仿宋" w:eastAsia="仿宋" w:cs="Arial"/>
                <w:color w:val="000000"/>
                <w:sz w:val="24"/>
                <w:shd w:val="clear" w:color="auto" w:fill="FFFFFF"/>
              </w:rPr>
            </w:pPr>
            <w:r>
              <w:rPr>
                <w:rFonts w:hint="eastAsia" w:ascii="仿宋" w:hAnsi="仿宋" w:eastAsia="仿宋" w:cs="宋体"/>
                <w:b/>
                <w:kern w:val="0"/>
                <w:sz w:val="24"/>
              </w:rPr>
              <w:t>注：</w:t>
            </w:r>
            <w:r>
              <w:rPr>
                <w:rFonts w:hint="eastAsia" w:ascii="宋体" w:hAnsi="宋体" w:eastAsia="宋体" w:cs="宋体"/>
                <w:color w:val="000000"/>
                <w:kern w:val="0"/>
                <w:sz w:val="24"/>
              </w:rPr>
              <w:t>大会</w:t>
            </w:r>
            <w:r>
              <w:rPr>
                <w:rFonts w:hint="eastAsia" w:ascii="宋体" w:hAnsi="宋体" w:eastAsia="宋体" w:cs="Arial"/>
                <w:color w:val="000000"/>
                <w:sz w:val="24"/>
                <w:shd w:val="clear" w:color="auto" w:fill="FFFFFF"/>
              </w:rPr>
              <w:t>日程安排和演讲题目可能根据实际情况略有调整，最终解释权在大会组委会</w:t>
            </w:r>
          </w:p>
        </w:tc>
      </w:tr>
    </w:tbl>
    <w:p>
      <w:pPr>
        <w:spacing w:line="360" w:lineRule="auto"/>
        <w:ind w:firstLine="482" w:firstLineChars="200"/>
        <w:jc w:val="left"/>
        <w:rPr>
          <w:rFonts w:hint="eastAsia" w:ascii="宋体" w:hAnsi="宋体" w:eastAsia="宋体"/>
          <w:b/>
          <w:sz w:val="24"/>
          <w:lang w:eastAsia="zh-CN"/>
        </w:rPr>
      </w:pPr>
      <w:r>
        <w:rPr>
          <w:rFonts w:hint="eastAsia" w:ascii="宋体" w:hAnsi="宋体"/>
          <w:b/>
          <w:sz w:val="24"/>
        </w:rPr>
        <w:t>2、会议注册费和截止日期</w:t>
      </w:r>
      <w:r>
        <w:rPr>
          <w:rFonts w:hint="eastAsia" w:ascii="宋体" w:hAnsi="宋体"/>
          <w:b/>
          <w:sz w:val="24"/>
          <w:lang w:eastAsia="zh-CN"/>
        </w:rPr>
        <w:t>（</w:t>
      </w:r>
      <w:r>
        <w:rPr>
          <w:rFonts w:hint="eastAsia" w:ascii="宋体" w:hAnsi="宋体"/>
          <w:b/>
          <w:sz w:val="24"/>
          <w:lang w:val="en-US" w:eastAsia="zh-CN"/>
        </w:rPr>
        <w:t>食宿自理</w:t>
      </w:r>
      <w:r>
        <w:rPr>
          <w:rFonts w:hint="eastAsia" w:ascii="宋体" w:hAnsi="宋体"/>
          <w:b/>
          <w:sz w:val="24"/>
          <w:lang w:eastAsia="zh-CN"/>
        </w:rPr>
        <w:t>）</w:t>
      </w:r>
    </w:p>
    <w:p>
      <w:pPr>
        <w:spacing w:line="440" w:lineRule="exact"/>
        <w:ind w:firstLine="480" w:firstLineChars="200"/>
        <w:jc w:val="left"/>
        <w:rPr>
          <w:rFonts w:ascii="宋体" w:hAnsi="宋体"/>
          <w:sz w:val="24"/>
        </w:rPr>
      </w:pPr>
      <w:bookmarkStart w:id="12" w:name="OLE_LINK7"/>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25</w:t>
      </w:r>
      <w:r>
        <w:rPr>
          <w:rFonts w:hint="eastAsia" w:ascii="宋体" w:hAnsi="宋体"/>
          <w:sz w:val="24"/>
        </w:rPr>
        <w:t>日前报名并缴费：2000元/人，同一单位3人及以上报名按优惠价1600元/人。5人及以上报名按</w:t>
      </w:r>
      <w:r>
        <w:rPr>
          <w:rFonts w:ascii="宋体" w:hAnsi="宋体"/>
          <w:sz w:val="24"/>
        </w:rPr>
        <w:t>14</w:t>
      </w:r>
      <w:r>
        <w:rPr>
          <w:rFonts w:hint="eastAsia" w:ascii="宋体" w:hAnsi="宋体"/>
          <w:sz w:val="24"/>
        </w:rPr>
        <w:t>00元/人。</w:t>
      </w:r>
    </w:p>
    <w:p>
      <w:pPr>
        <w:spacing w:line="440" w:lineRule="exact"/>
        <w:ind w:firstLine="480" w:firstLineChars="200"/>
        <w:jc w:val="lef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26</w:t>
      </w:r>
      <w:r>
        <w:rPr>
          <w:rFonts w:hint="eastAsia" w:ascii="宋体" w:hAnsi="宋体"/>
          <w:sz w:val="24"/>
        </w:rPr>
        <w:t>日后报名及缴费注册：2500元/人，同一单位3人-</w:t>
      </w:r>
      <w:r>
        <w:rPr>
          <w:rFonts w:ascii="宋体" w:hAnsi="宋体"/>
          <w:sz w:val="24"/>
        </w:rPr>
        <w:t>5</w:t>
      </w:r>
      <w:r>
        <w:rPr>
          <w:rFonts w:hint="eastAsia" w:ascii="宋体" w:hAnsi="宋体"/>
          <w:sz w:val="24"/>
        </w:rPr>
        <w:t>人优惠价2000元/人，5人及以上报名按</w:t>
      </w:r>
      <w:r>
        <w:rPr>
          <w:rFonts w:ascii="宋体" w:hAnsi="宋体"/>
          <w:sz w:val="24"/>
        </w:rPr>
        <w:t>18</w:t>
      </w:r>
      <w:r>
        <w:rPr>
          <w:rFonts w:hint="eastAsia" w:ascii="宋体" w:hAnsi="宋体"/>
          <w:sz w:val="24"/>
        </w:rPr>
        <w:t>00元/人。</w:t>
      </w:r>
    </w:p>
    <w:p>
      <w:pPr>
        <w:tabs>
          <w:tab w:val="left" w:pos="5100"/>
        </w:tabs>
        <w:spacing w:line="360" w:lineRule="auto"/>
        <w:ind w:firstLine="472" w:firstLineChars="196"/>
        <w:rPr>
          <w:rFonts w:ascii="宋体" w:hAnsi="宋体"/>
          <w:sz w:val="24"/>
        </w:rPr>
      </w:pPr>
      <w:r>
        <w:rPr>
          <w:rFonts w:hint="eastAsia" w:ascii="宋体" w:hAnsi="宋体"/>
          <w:b/>
          <w:sz w:val="24"/>
        </w:rPr>
        <w:t>注册费包含：</w:t>
      </w:r>
      <w:r>
        <w:rPr>
          <w:rFonts w:hint="eastAsia" w:ascii="宋体" w:hAnsi="宋体"/>
          <w:sz w:val="24"/>
        </w:rPr>
        <w:t>现场听取报告及会议材料、会议期间午餐、演讲人同意拷贝的PPT、住宿酒店优惠等。</w:t>
      </w:r>
    </w:p>
    <w:bookmarkEnd w:id="12"/>
    <w:p>
      <w:pPr>
        <w:spacing w:line="360" w:lineRule="auto"/>
        <w:rPr>
          <w:rFonts w:ascii="宋体" w:hAnsi="宋体" w:cs="宋体"/>
          <w:b/>
          <w:sz w:val="24"/>
        </w:rPr>
      </w:pPr>
      <w:r>
        <w:rPr>
          <w:rFonts w:hint="eastAsia" w:ascii="宋体" w:hAnsi="宋体" w:cs="宋体"/>
          <w:b/>
          <w:sz w:val="24"/>
        </w:rPr>
        <w:t>四、参会群体</w:t>
      </w:r>
    </w:p>
    <w:p>
      <w:pPr>
        <w:spacing w:line="360" w:lineRule="auto"/>
        <w:ind w:firstLine="480" w:firstLineChars="200"/>
        <w:jc w:val="left"/>
        <w:rPr>
          <w:rStyle w:val="10"/>
          <w:rFonts w:ascii="宋体" w:hAnsi="宋体"/>
          <w:b w:val="0"/>
          <w:color w:val="000000"/>
          <w:sz w:val="24"/>
        </w:rPr>
      </w:pPr>
      <w:r>
        <w:rPr>
          <w:rStyle w:val="10"/>
          <w:rFonts w:hint="eastAsia" w:ascii="宋体" w:hAnsi="宋体"/>
          <w:b w:val="0"/>
          <w:color w:val="000000"/>
          <w:sz w:val="24"/>
        </w:rPr>
        <w:t>食品药品监管部门及质检部门、农产品安全监管部门，国家食品药品检验所、各级疾病预防控制中心、各级产品质量监督检验研究院、省（市）农业科学院、国家食品安全重点实验室、食品安全风险检测实验室、大专院校中的食品工程技术学院、食品生产经营企业、大型农产品和食品批发市场、大型超市、大型食品电商，大型公共食堂、大型食品专营市场，以及食品与农产品进出口代理商、食品质量安全第三方检测检验系统、各级食品安全检测检验中心(站)、各口岸出入境检验检疫中心(站)、各级农产品质量检测检验中心(站)等相关技术负责人、采购人员。</w:t>
      </w:r>
    </w:p>
    <w:p>
      <w:pPr>
        <w:spacing w:line="360" w:lineRule="auto"/>
        <w:jc w:val="left"/>
        <w:rPr>
          <w:rFonts w:ascii="宋体" w:hAnsi="宋体" w:cs="Arial"/>
          <w:b/>
          <w:bCs/>
          <w:sz w:val="24"/>
        </w:rPr>
      </w:pPr>
      <w:r>
        <w:rPr>
          <w:rFonts w:hint="eastAsia" w:ascii="宋体" w:hAnsi="宋体" w:cs="Arial"/>
          <w:b/>
          <w:bCs/>
          <w:sz w:val="24"/>
        </w:rPr>
        <w:t>五、大会支持赞助</w:t>
      </w:r>
    </w:p>
    <w:p>
      <w:pPr>
        <w:spacing w:line="360" w:lineRule="auto"/>
        <w:ind w:firstLine="480" w:firstLineChars="200"/>
        <w:jc w:val="left"/>
        <w:rPr>
          <w:rFonts w:ascii="宋体" w:hAnsi="宋体" w:cs="Arial"/>
          <w:bCs/>
          <w:sz w:val="24"/>
        </w:rPr>
      </w:pPr>
      <w:r>
        <w:rPr>
          <w:rFonts w:hint="eastAsia" w:ascii="宋体" w:hAnsi="宋体" w:cs="Arial"/>
          <w:bCs/>
          <w:sz w:val="24"/>
        </w:rPr>
        <w:t>钻石支持赞助、白金支持赞助、黄金支持赞助、答谢晚宴、午餐支持赞助、茶歇支持赞助、大会资料袋、挂带及胸牌等支持赞助商，详情请与大会工作组索取详细资料，联系电话：010-82967</w:t>
      </w:r>
      <w:r>
        <w:rPr>
          <w:rFonts w:hint="eastAsia" w:ascii="宋体" w:hAnsi="宋体" w:cs="Arial"/>
          <w:bCs/>
          <w:sz w:val="24"/>
          <w:lang w:val="en-US" w:eastAsia="zh-CN"/>
        </w:rPr>
        <w:t>212</w:t>
      </w:r>
      <w:r>
        <w:rPr>
          <w:rFonts w:hint="eastAsia" w:ascii="宋体" w:hAnsi="宋体" w:cs="Arial"/>
          <w:bCs/>
          <w:sz w:val="24"/>
        </w:rPr>
        <w:t>。</w:t>
      </w:r>
    </w:p>
    <w:p>
      <w:pPr>
        <w:spacing w:line="360" w:lineRule="auto"/>
        <w:jc w:val="left"/>
        <w:rPr>
          <w:rFonts w:ascii="宋体" w:hAnsi="宋体" w:cs="Arial"/>
          <w:b/>
          <w:bCs/>
          <w:sz w:val="24"/>
        </w:rPr>
      </w:pPr>
      <w:r>
        <w:rPr>
          <w:rFonts w:hint="eastAsia" w:ascii="宋体" w:hAnsi="宋体" w:cs="Arial"/>
          <w:b/>
          <w:bCs/>
          <w:sz w:val="24"/>
        </w:rPr>
        <w:t>六、演讲事项</w:t>
      </w:r>
    </w:p>
    <w:p>
      <w:pPr>
        <w:spacing w:line="360" w:lineRule="auto"/>
        <w:ind w:firstLine="480" w:firstLineChars="200"/>
        <w:jc w:val="left"/>
        <w:rPr>
          <w:rFonts w:ascii="宋体" w:hAnsi="宋体" w:cs="Arial"/>
          <w:bCs/>
          <w:sz w:val="24"/>
        </w:rPr>
      </w:pPr>
      <w:r>
        <w:rPr>
          <w:rFonts w:hint="eastAsia" w:ascii="宋体" w:hAnsi="宋体" w:cs="Arial"/>
          <w:bCs/>
          <w:sz w:val="24"/>
        </w:rPr>
        <w:t>1、演讲嘉宾申请</w:t>
      </w:r>
    </w:p>
    <w:p>
      <w:pPr>
        <w:spacing w:line="360" w:lineRule="auto"/>
        <w:ind w:firstLine="480" w:firstLineChars="200"/>
        <w:jc w:val="left"/>
        <w:rPr>
          <w:rFonts w:ascii="宋体" w:hAnsi="宋体" w:cs="Arial"/>
          <w:bCs/>
          <w:sz w:val="24"/>
        </w:rPr>
      </w:pPr>
      <w:r>
        <w:rPr>
          <w:rFonts w:hint="eastAsia" w:ascii="宋体" w:hAnsi="宋体" w:cs="Arial"/>
          <w:bCs/>
          <w:sz w:val="24"/>
        </w:rPr>
        <w:t>我们诚挚欢迎所有食品与农产品行业专家学者发表大会演讲或分会报告，介绍您的最新研究成果。您可以向组委会提出申请，提供演讲人姓名、单位、职务、演讲题目、演讲摘要、意向演讲专题等相关信息提交到：cfas@lanneret.com.cn邮箱，经评审委员会评审通过后，将向您发送报告邀请函，申请人确定后，将安排演讲并发放证书，此项申请免费。</w:t>
      </w:r>
    </w:p>
    <w:p>
      <w:pPr>
        <w:spacing w:line="360" w:lineRule="auto"/>
        <w:ind w:firstLine="480" w:firstLineChars="200"/>
        <w:jc w:val="left"/>
        <w:rPr>
          <w:rFonts w:ascii="宋体" w:hAnsi="宋体" w:cs="Arial"/>
          <w:bCs/>
          <w:sz w:val="24"/>
        </w:rPr>
      </w:pPr>
      <w:r>
        <w:rPr>
          <w:rFonts w:hint="eastAsia" w:ascii="宋体" w:hAnsi="宋体" w:cs="Arial"/>
          <w:bCs/>
          <w:sz w:val="24"/>
        </w:rPr>
        <w:t>2、企业报告申请</w:t>
      </w:r>
    </w:p>
    <w:p>
      <w:pPr>
        <w:spacing w:line="360" w:lineRule="auto"/>
        <w:ind w:firstLine="480" w:firstLineChars="200"/>
        <w:jc w:val="left"/>
        <w:rPr>
          <w:rFonts w:ascii="宋体" w:hAnsi="宋体" w:cs="Arial"/>
          <w:bCs/>
          <w:sz w:val="24"/>
        </w:rPr>
      </w:pPr>
      <w:r>
        <w:rPr>
          <w:rFonts w:hint="eastAsia" w:ascii="宋体" w:hAnsi="宋体" w:cs="Arial"/>
          <w:bCs/>
          <w:sz w:val="24"/>
        </w:rPr>
        <w:t>热烈欢迎企业在大会论坛和分会场上做报告，大会报告赞助费3万元（20分钟）/场；分会场报告1万元（20分钟）/场。为了确保报告的论文质量，参与并赞助此项活动的企业，请先提出申请，由论坛组委会确认后提交报告内容，经大会论文评审委员会评审通过。</w:t>
      </w:r>
    </w:p>
    <w:p>
      <w:pPr>
        <w:spacing w:line="360" w:lineRule="auto"/>
        <w:jc w:val="left"/>
        <w:rPr>
          <w:rFonts w:ascii="宋体" w:hAnsi="宋体"/>
          <w:b/>
          <w:sz w:val="24"/>
        </w:rPr>
      </w:pPr>
      <w:r>
        <w:rPr>
          <w:rFonts w:hint="eastAsia" w:ascii="宋体" w:hAnsi="宋体"/>
          <w:b/>
          <w:sz w:val="24"/>
        </w:rPr>
        <w:t>七、参展事项</w:t>
      </w:r>
    </w:p>
    <w:p>
      <w:pPr>
        <w:spacing w:line="360" w:lineRule="auto"/>
        <w:ind w:firstLine="482" w:firstLineChars="200"/>
        <w:jc w:val="left"/>
        <w:rPr>
          <w:rFonts w:ascii="宋体" w:hAnsi="宋体"/>
          <w:b/>
          <w:sz w:val="24"/>
        </w:rPr>
      </w:pPr>
      <w:r>
        <w:rPr>
          <w:rFonts w:hint="eastAsia" w:ascii="宋体" w:hAnsi="宋体"/>
          <w:b/>
          <w:sz w:val="24"/>
        </w:rPr>
        <w:t>1．展品范围</w:t>
      </w:r>
    </w:p>
    <w:p>
      <w:pPr>
        <w:spacing w:line="360" w:lineRule="auto"/>
        <w:ind w:firstLine="480" w:firstLineChars="200"/>
        <w:rPr>
          <w:rFonts w:ascii="宋体" w:hAnsi="宋体" w:cs="宋体"/>
          <w:kern w:val="0"/>
          <w:sz w:val="24"/>
        </w:rPr>
      </w:pPr>
      <w:r>
        <w:rPr>
          <w:rFonts w:hint="eastAsia" w:ascii="宋体" w:hAnsi="宋体" w:cs="宋体"/>
          <w:kern w:val="0"/>
          <w:sz w:val="24"/>
        </w:rPr>
        <w:t>食品与农产品安全快速检测仪器设备、农药和兽药等有害化学残留物的检测仪器设备、样品前处理的仪器设备、有毒有害元素检测的仪器与设备、生物性污染物的检测仪器与设备、品质、营养素、成分及其代谢物的检测分析的仪器与设备、金属、非金属等异物的检测仪器设备、转基因农产品与食品检测技术的仪器设备、包装物及其安全标准的检测仪器设备、生产、储运、加工、烹调中对其质量安全测控的仪器设备、实验室通用仪器设备、认证认可机构等。</w:t>
      </w:r>
    </w:p>
    <w:p>
      <w:pPr>
        <w:spacing w:line="360" w:lineRule="auto"/>
        <w:ind w:firstLine="482" w:firstLineChars="200"/>
        <w:jc w:val="left"/>
        <w:rPr>
          <w:rFonts w:ascii="宋体" w:hAnsi="宋体" w:cs="宋体"/>
          <w:b/>
          <w:kern w:val="0"/>
          <w:sz w:val="24"/>
        </w:rPr>
      </w:pPr>
      <w:r>
        <w:rPr>
          <w:rFonts w:hint="eastAsia" w:ascii="宋体" w:hAnsi="宋体" w:cs="宋体"/>
          <w:b/>
          <w:kern w:val="0"/>
          <w:sz w:val="24"/>
        </w:rPr>
        <w:t>2．展台费用</w:t>
      </w:r>
    </w:p>
    <w:tbl>
      <w:tblPr>
        <w:tblStyle w:val="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351"/>
        <w:gridCol w:w="250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31" w:type="dxa"/>
            <w:noWrap w:val="0"/>
            <w:vAlign w:val="center"/>
          </w:tcPr>
          <w:p>
            <w:pPr>
              <w:spacing w:line="360" w:lineRule="auto"/>
              <w:jc w:val="center"/>
              <w:rPr>
                <w:rFonts w:ascii="宋体" w:hAnsi="宋体"/>
                <w:sz w:val="24"/>
              </w:rPr>
            </w:pPr>
            <w:r>
              <w:rPr>
                <w:rFonts w:hint="eastAsia" w:ascii="宋体" w:hAnsi="宋体"/>
                <w:sz w:val="24"/>
              </w:rPr>
              <w:t>展位类型</w:t>
            </w:r>
          </w:p>
        </w:tc>
        <w:tc>
          <w:tcPr>
            <w:tcW w:w="2351" w:type="dxa"/>
            <w:noWrap w:val="0"/>
            <w:vAlign w:val="center"/>
          </w:tcPr>
          <w:p>
            <w:pPr>
              <w:spacing w:line="360" w:lineRule="auto"/>
              <w:jc w:val="center"/>
              <w:rPr>
                <w:rFonts w:ascii="宋体" w:hAnsi="宋体"/>
                <w:sz w:val="24"/>
              </w:rPr>
            </w:pPr>
            <w:r>
              <w:rPr>
                <w:rFonts w:hint="eastAsia" w:ascii="宋体" w:hAnsi="宋体"/>
                <w:sz w:val="24"/>
              </w:rPr>
              <w:t>标准展位（</w:t>
            </w:r>
            <w:r>
              <w:rPr>
                <w:rFonts w:ascii="宋体" w:hAnsi="宋体"/>
                <w:sz w:val="24"/>
              </w:rPr>
              <w:t>2</w:t>
            </w:r>
            <w:r>
              <w:rPr>
                <w:rFonts w:hint="eastAsia" w:ascii="宋体" w:hAnsi="宋体"/>
                <w:sz w:val="24"/>
              </w:rPr>
              <w:t>m×3m）</w:t>
            </w:r>
          </w:p>
        </w:tc>
        <w:tc>
          <w:tcPr>
            <w:tcW w:w="2507" w:type="dxa"/>
            <w:noWrap w:val="0"/>
            <w:vAlign w:val="center"/>
          </w:tcPr>
          <w:p>
            <w:pPr>
              <w:spacing w:line="360" w:lineRule="auto"/>
              <w:jc w:val="center"/>
              <w:rPr>
                <w:rFonts w:ascii="宋体" w:hAnsi="宋体"/>
                <w:sz w:val="24"/>
              </w:rPr>
            </w:pPr>
            <w:r>
              <w:rPr>
                <w:rFonts w:hint="eastAsia" w:ascii="宋体" w:hAnsi="宋体"/>
                <w:sz w:val="24"/>
              </w:rPr>
              <w:t>角标准展位（</w:t>
            </w:r>
            <w:r>
              <w:rPr>
                <w:rFonts w:ascii="宋体" w:hAnsi="宋体"/>
                <w:sz w:val="24"/>
              </w:rPr>
              <w:t>2</w:t>
            </w:r>
            <w:r>
              <w:rPr>
                <w:rFonts w:hint="eastAsia" w:ascii="宋体" w:hAnsi="宋体"/>
                <w:sz w:val="24"/>
              </w:rPr>
              <w:t>m×3m）</w:t>
            </w:r>
          </w:p>
        </w:tc>
        <w:tc>
          <w:tcPr>
            <w:tcW w:w="2679" w:type="dxa"/>
            <w:noWrap w:val="0"/>
            <w:vAlign w:val="center"/>
          </w:tcPr>
          <w:p>
            <w:pPr>
              <w:spacing w:line="360" w:lineRule="auto"/>
              <w:jc w:val="center"/>
              <w:rPr>
                <w:rFonts w:ascii="宋体" w:hAnsi="宋体"/>
                <w:sz w:val="24"/>
              </w:rPr>
            </w:pPr>
            <w:r>
              <w:rPr>
                <w:rFonts w:hint="eastAsia" w:ascii="宋体" w:hAnsi="宋体"/>
                <w:sz w:val="24"/>
              </w:rPr>
              <w:t>光   地（最少36m</w:t>
            </w:r>
            <w:r>
              <w:rPr>
                <w:rFonts w:hint="eastAsia" w:ascii="宋体" w:hAnsi="宋体"/>
                <w:sz w:val="24"/>
                <w:vertAlign w:val="superscript"/>
              </w:rPr>
              <w:t>2</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31" w:type="dxa"/>
            <w:noWrap w:val="0"/>
            <w:vAlign w:val="center"/>
          </w:tcPr>
          <w:p>
            <w:pPr>
              <w:spacing w:line="360" w:lineRule="auto"/>
              <w:jc w:val="center"/>
              <w:rPr>
                <w:rFonts w:ascii="宋体" w:hAnsi="宋体"/>
                <w:sz w:val="24"/>
              </w:rPr>
            </w:pPr>
            <w:r>
              <w:rPr>
                <w:rFonts w:hint="eastAsia" w:ascii="宋体" w:hAnsi="宋体"/>
                <w:sz w:val="24"/>
              </w:rPr>
              <w:t>国内企业</w:t>
            </w:r>
          </w:p>
        </w:tc>
        <w:tc>
          <w:tcPr>
            <w:tcW w:w="2351" w:type="dxa"/>
            <w:noWrap w:val="0"/>
            <w:vAlign w:val="center"/>
          </w:tcPr>
          <w:p>
            <w:pPr>
              <w:spacing w:line="360" w:lineRule="auto"/>
              <w:jc w:val="center"/>
              <w:rPr>
                <w:rFonts w:ascii="宋体" w:hAnsi="宋体"/>
                <w:sz w:val="24"/>
              </w:rPr>
            </w:pPr>
            <w:r>
              <w:rPr>
                <w:rFonts w:hint="eastAsia" w:ascii="宋体" w:hAnsi="宋体"/>
                <w:sz w:val="24"/>
              </w:rPr>
              <w:t>10000元/个</w:t>
            </w:r>
          </w:p>
        </w:tc>
        <w:tc>
          <w:tcPr>
            <w:tcW w:w="2507" w:type="dxa"/>
            <w:noWrap w:val="0"/>
            <w:vAlign w:val="center"/>
          </w:tcPr>
          <w:p>
            <w:pPr>
              <w:spacing w:line="360" w:lineRule="auto"/>
              <w:jc w:val="center"/>
              <w:rPr>
                <w:rFonts w:ascii="宋体" w:hAnsi="宋体"/>
                <w:sz w:val="24"/>
              </w:rPr>
            </w:pPr>
            <w:r>
              <w:rPr>
                <w:rFonts w:hint="eastAsia" w:ascii="宋体" w:hAnsi="宋体"/>
                <w:sz w:val="24"/>
              </w:rPr>
              <w:t>11000元/个</w:t>
            </w:r>
          </w:p>
        </w:tc>
        <w:tc>
          <w:tcPr>
            <w:tcW w:w="2679" w:type="dxa"/>
            <w:noWrap w:val="0"/>
            <w:vAlign w:val="center"/>
          </w:tcPr>
          <w:p>
            <w:pPr>
              <w:spacing w:line="360" w:lineRule="auto"/>
              <w:jc w:val="center"/>
              <w:rPr>
                <w:rFonts w:ascii="宋体" w:hAnsi="宋体"/>
                <w:sz w:val="24"/>
                <w:vertAlign w:val="superscript"/>
              </w:rPr>
            </w:pPr>
            <w:r>
              <w:rPr>
                <w:rFonts w:hint="eastAsia" w:ascii="宋体" w:hAnsi="宋体"/>
                <w:sz w:val="24"/>
              </w:rPr>
              <w:t>1000元/m</w:t>
            </w:r>
            <w:r>
              <w:rPr>
                <w:rFonts w:hint="eastAsia" w:ascii="宋体" w:hAnsi="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31" w:type="dxa"/>
            <w:noWrap w:val="0"/>
            <w:vAlign w:val="center"/>
          </w:tcPr>
          <w:p>
            <w:pPr>
              <w:spacing w:line="360" w:lineRule="auto"/>
              <w:jc w:val="center"/>
              <w:rPr>
                <w:rFonts w:ascii="宋体" w:hAnsi="宋体"/>
                <w:sz w:val="24"/>
              </w:rPr>
            </w:pPr>
            <w:r>
              <w:rPr>
                <w:rFonts w:hint="eastAsia" w:ascii="宋体" w:hAnsi="宋体"/>
                <w:sz w:val="24"/>
              </w:rPr>
              <w:t>国外企业</w:t>
            </w:r>
          </w:p>
        </w:tc>
        <w:tc>
          <w:tcPr>
            <w:tcW w:w="2351" w:type="dxa"/>
            <w:noWrap w:val="0"/>
            <w:vAlign w:val="center"/>
          </w:tcPr>
          <w:p>
            <w:pPr>
              <w:spacing w:line="360" w:lineRule="auto"/>
              <w:jc w:val="center"/>
              <w:rPr>
                <w:rFonts w:ascii="宋体" w:hAnsi="宋体"/>
                <w:sz w:val="24"/>
              </w:rPr>
            </w:pPr>
            <w:r>
              <w:rPr>
                <w:rFonts w:hint="eastAsia" w:ascii="宋体" w:hAnsi="宋体"/>
                <w:sz w:val="24"/>
              </w:rPr>
              <w:t>3000美元/个</w:t>
            </w:r>
          </w:p>
        </w:tc>
        <w:tc>
          <w:tcPr>
            <w:tcW w:w="2507" w:type="dxa"/>
            <w:noWrap w:val="0"/>
            <w:vAlign w:val="center"/>
          </w:tcPr>
          <w:p>
            <w:pPr>
              <w:spacing w:line="360" w:lineRule="auto"/>
              <w:jc w:val="center"/>
              <w:rPr>
                <w:rFonts w:ascii="宋体" w:hAnsi="宋体"/>
                <w:sz w:val="24"/>
              </w:rPr>
            </w:pPr>
            <w:r>
              <w:rPr>
                <w:rFonts w:hint="eastAsia" w:ascii="宋体" w:hAnsi="宋体"/>
                <w:sz w:val="24"/>
              </w:rPr>
              <w:t>3500美元/个</w:t>
            </w:r>
          </w:p>
        </w:tc>
        <w:tc>
          <w:tcPr>
            <w:tcW w:w="2679" w:type="dxa"/>
            <w:noWrap w:val="0"/>
            <w:vAlign w:val="center"/>
          </w:tcPr>
          <w:p>
            <w:pPr>
              <w:spacing w:line="360" w:lineRule="auto"/>
              <w:jc w:val="center"/>
              <w:rPr>
                <w:rFonts w:ascii="宋体" w:hAnsi="宋体"/>
                <w:sz w:val="24"/>
                <w:vertAlign w:val="superscript"/>
              </w:rPr>
            </w:pPr>
            <w:r>
              <w:rPr>
                <w:rFonts w:hint="eastAsia" w:ascii="宋体" w:hAnsi="宋体"/>
                <w:sz w:val="24"/>
              </w:rPr>
              <w:t>300美元/m</w:t>
            </w:r>
            <w:r>
              <w:rPr>
                <w:rFonts w:hint="eastAsia" w:ascii="宋体" w:hAnsi="宋体"/>
                <w:sz w:val="24"/>
                <w:vertAlign w:val="superscript"/>
              </w:rPr>
              <w:t>2</w:t>
            </w:r>
          </w:p>
        </w:tc>
      </w:tr>
    </w:tbl>
    <w:p>
      <w:pPr>
        <w:spacing w:line="360" w:lineRule="auto"/>
        <w:jc w:val="left"/>
        <w:rPr>
          <w:rFonts w:ascii="宋体" w:hAnsi="宋体" w:cs="Arial"/>
          <w:sz w:val="24"/>
        </w:rPr>
      </w:pPr>
      <w:r>
        <w:rPr>
          <w:rFonts w:hint="eastAsia" w:ascii="宋体" w:hAnsi="宋体" w:cs="Arial"/>
          <w:sz w:val="24"/>
        </w:rPr>
        <w:t xml:space="preserve">A、标准展位包括地毯、三面围板、公司名称楣板、咨询桌一张、椅子两把、射灯两盏、电源插座一个（特殊用电请事先说明，另行收费）。    </w:t>
      </w:r>
    </w:p>
    <w:p>
      <w:pPr>
        <w:spacing w:line="360" w:lineRule="auto"/>
        <w:jc w:val="left"/>
        <w:rPr>
          <w:rFonts w:ascii="宋体" w:hAnsi="宋体" w:cs="Arial"/>
          <w:bCs/>
          <w:sz w:val="24"/>
        </w:rPr>
      </w:pPr>
      <w:r>
        <w:rPr>
          <w:rFonts w:hint="eastAsia" w:ascii="宋体" w:hAnsi="宋体" w:cs="Arial"/>
          <w:bCs/>
          <w:sz w:val="24"/>
        </w:rPr>
        <w:t>B、空场地不带任何展架及设施，参展商可自行安排特殊装修工作或委托组织单位推荐的搭建公司。</w:t>
      </w:r>
    </w:p>
    <w:p>
      <w:pPr>
        <w:spacing w:line="360" w:lineRule="auto"/>
        <w:ind w:firstLine="482" w:firstLineChars="200"/>
        <w:rPr>
          <w:rFonts w:ascii="宋体" w:hAnsi="宋体" w:cs="Arial"/>
          <w:b/>
          <w:sz w:val="24"/>
        </w:rPr>
      </w:pPr>
      <w:r>
        <w:rPr>
          <w:rFonts w:hint="eastAsia" w:ascii="宋体" w:hAnsi="宋体" w:cs="Arial"/>
          <w:b/>
          <w:bCs/>
          <w:sz w:val="24"/>
        </w:rPr>
        <w:t>3．会刊广告：</w:t>
      </w:r>
      <w:r>
        <w:rPr>
          <w:rFonts w:hint="eastAsia" w:ascii="宋体" w:hAnsi="宋体" w:cs="Arial"/>
          <w:b/>
          <w:sz w:val="24"/>
        </w:rPr>
        <w:t>(会刊尺寸285mm（高）× 210mm（宽）)</w:t>
      </w:r>
    </w:p>
    <w:tbl>
      <w:tblPr>
        <w:tblStyle w:val="8"/>
        <w:tblpPr w:leftFromText="180" w:rightFromText="180" w:vertAnchor="text" w:horzAnchor="margin" w:tblpXSpec="center" w:tblpY="42"/>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59"/>
        <w:gridCol w:w="1701"/>
        <w:gridCol w:w="1560"/>
        <w:gridCol w:w="170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42" w:type="dxa"/>
            <w:tcBorders>
              <w:bottom w:val="single" w:color="auto" w:sz="4" w:space="0"/>
            </w:tcBorders>
            <w:noWrap w:val="0"/>
            <w:vAlign w:val="top"/>
          </w:tcPr>
          <w:p>
            <w:pPr>
              <w:spacing w:line="360" w:lineRule="auto"/>
              <w:jc w:val="center"/>
              <w:rPr>
                <w:rFonts w:ascii="宋体" w:hAnsi="宋体"/>
                <w:sz w:val="24"/>
              </w:rPr>
            </w:pPr>
            <w:r>
              <w:rPr>
                <w:rFonts w:hint="eastAsia" w:ascii="宋体" w:hAnsi="宋体"/>
                <w:sz w:val="24"/>
              </w:rPr>
              <w:t>广告类型</w:t>
            </w:r>
          </w:p>
        </w:tc>
        <w:tc>
          <w:tcPr>
            <w:tcW w:w="1559" w:type="dxa"/>
            <w:tcBorders>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封  面</w:t>
            </w:r>
          </w:p>
        </w:tc>
        <w:tc>
          <w:tcPr>
            <w:tcW w:w="1701" w:type="dxa"/>
            <w:tcBorders>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封  二</w:t>
            </w:r>
          </w:p>
        </w:tc>
        <w:tc>
          <w:tcPr>
            <w:tcW w:w="1560" w:type="dxa"/>
            <w:tcBorders>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封  三</w:t>
            </w:r>
          </w:p>
        </w:tc>
        <w:tc>
          <w:tcPr>
            <w:tcW w:w="1702" w:type="dxa"/>
            <w:tcBorders>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封  底</w:t>
            </w:r>
          </w:p>
        </w:tc>
        <w:tc>
          <w:tcPr>
            <w:tcW w:w="1702" w:type="dxa"/>
            <w:tcBorders>
              <w:bottom w:val="single" w:color="auto" w:sz="4" w:space="0"/>
            </w:tcBorders>
            <w:noWrap w:val="0"/>
            <w:vAlign w:val="center"/>
          </w:tcPr>
          <w:p>
            <w:pPr>
              <w:spacing w:line="360" w:lineRule="auto"/>
              <w:jc w:val="center"/>
              <w:rPr>
                <w:rFonts w:ascii="宋体" w:hAnsi="宋体"/>
                <w:sz w:val="24"/>
              </w:rPr>
            </w:pPr>
            <w:r>
              <w:rPr>
                <w:rFonts w:hint="eastAsia" w:ascii="宋体" w:hAnsi="宋体"/>
                <w:sz w:val="24"/>
              </w:rPr>
              <w:t>彩色内页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42" w:type="dxa"/>
            <w:tcBorders>
              <w:right w:val="single" w:color="auto" w:sz="4" w:space="0"/>
            </w:tcBorders>
            <w:noWrap w:val="0"/>
            <w:vAlign w:val="top"/>
          </w:tcPr>
          <w:p>
            <w:pPr>
              <w:spacing w:line="360" w:lineRule="auto"/>
              <w:jc w:val="center"/>
              <w:rPr>
                <w:rFonts w:ascii="宋体" w:hAnsi="宋体"/>
                <w:sz w:val="24"/>
              </w:rPr>
            </w:pPr>
            <w:r>
              <w:rPr>
                <w:rFonts w:hint="eastAsia" w:ascii="宋体" w:hAnsi="宋体"/>
                <w:sz w:val="24"/>
              </w:rPr>
              <w:t>会刊</w:t>
            </w:r>
          </w:p>
        </w:tc>
        <w:tc>
          <w:tcPr>
            <w:tcW w:w="1559" w:type="dxa"/>
            <w:tcBorders>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18000元</w:t>
            </w:r>
          </w:p>
        </w:tc>
        <w:tc>
          <w:tcPr>
            <w:tcW w:w="1701" w:type="dxa"/>
            <w:tcBorders>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10000元</w:t>
            </w:r>
          </w:p>
        </w:tc>
        <w:tc>
          <w:tcPr>
            <w:tcW w:w="1560" w:type="dxa"/>
            <w:tcBorders>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8000元</w:t>
            </w:r>
          </w:p>
        </w:tc>
        <w:tc>
          <w:tcPr>
            <w:tcW w:w="1702" w:type="dxa"/>
            <w:tcBorders>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12000元</w:t>
            </w:r>
          </w:p>
        </w:tc>
        <w:tc>
          <w:tcPr>
            <w:tcW w:w="1702" w:type="dxa"/>
            <w:tcBorders>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5000元/版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42" w:type="dxa"/>
            <w:tcBorders>
              <w:bottom w:val="single" w:color="auto" w:sz="4" w:space="0"/>
              <w:right w:val="single" w:color="auto" w:sz="4" w:space="0"/>
            </w:tcBorders>
            <w:noWrap w:val="0"/>
            <w:vAlign w:val="top"/>
          </w:tcPr>
          <w:p>
            <w:pPr>
              <w:spacing w:line="360" w:lineRule="auto"/>
              <w:jc w:val="center"/>
              <w:rPr>
                <w:rFonts w:ascii="宋体" w:hAnsi="宋体"/>
                <w:sz w:val="24"/>
              </w:rPr>
            </w:pPr>
            <w:r>
              <w:rPr>
                <w:rFonts w:hint="eastAsia" w:ascii="宋体" w:hAnsi="宋体"/>
                <w:bCs/>
                <w:sz w:val="24"/>
              </w:rPr>
              <w:t>论文集</w:t>
            </w:r>
          </w:p>
        </w:tc>
        <w:tc>
          <w:tcPr>
            <w:tcW w:w="1559" w:type="dxa"/>
            <w:tcBorders>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40000 元</w:t>
            </w:r>
          </w:p>
        </w:tc>
        <w:tc>
          <w:tcPr>
            <w:tcW w:w="1701"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bCs/>
                <w:sz w:val="24"/>
              </w:rPr>
              <w:t>30000元</w:t>
            </w:r>
          </w:p>
        </w:tc>
        <w:tc>
          <w:tcPr>
            <w:tcW w:w="1560"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bCs/>
                <w:sz w:val="24"/>
              </w:rPr>
              <w:t>20000元</w:t>
            </w:r>
          </w:p>
        </w:tc>
        <w:tc>
          <w:tcPr>
            <w:tcW w:w="1702"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bCs/>
                <w:sz w:val="24"/>
              </w:rPr>
              <w:t>20000元</w:t>
            </w:r>
          </w:p>
        </w:tc>
        <w:tc>
          <w:tcPr>
            <w:tcW w:w="1702" w:type="dxa"/>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bCs/>
                <w:sz w:val="24"/>
              </w:rPr>
              <w:t>6000元/版</w:t>
            </w:r>
          </w:p>
        </w:tc>
      </w:tr>
    </w:tbl>
    <w:p>
      <w:pPr>
        <w:spacing w:line="360" w:lineRule="auto"/>
        <w:jc w:val="left"/>
        <w:rPr>
          <w:rFonts w:ascii="宋体" w:hAnsi="宋体" w:cs="Arial"/>
          <w:b/>
          <w:bCs/>
          <w:sz w:val="24"/>
        </w:rPr>
      </w:pPr>
      <w:r>
        <w:rPr>
          <w:rFonts w:hint="eastAsia" w:ascii="宋体" w:hAnsi="宋体" w:cs="Arial"/>
          <w:b/>
          <w:bCs/>
          <w:sz w:val="24"/>
          <w:lang w:val="en-US" w:eastAsia="zh-CN"/>
        </w:rPr>
        <w:t>八</w:t>
      </w:r>
      <w:r>
        <w:rPr>
          <w:rFonts w:hint="eastAsia" w:ascii="宋体" w:hAnsi="宋体" w:cs="Arial"/>
          <w:b/>
          <w:bCs/>
          <w:sz w:val="24"/>
        </w:rPr>
        <w:t>、上届部分参展企业</w:t>
      </w:r>
    </w:p>
    <w:p>
      <w:pPr>
        <w:spacing w:line="360" w:lineRule="auto"/>
        <w:jc w:val="left"/>
        <w:rPr>
          <w:rFonts w:hint="default" w:ascii="宋体" w:hAnsi="宋体"/>
          <w:sz w:val="24"/>
          <w:lang w:val="en-US"/>
        </w:rPr>
      </w:pPr>
      <w:r>
        <w:rPr>
          <w:rFonts w:hint="eastAsia" w:ascii="宋体" w:hAnsi="宋体"/>
          <w:sz w:val="24"/>
        </w:rPr>
        <w:t>爱博才思、安捷伦、赛默飞世尔、珀金埃尔默、</w:t>
      </w:r>
      <w:r>
        <w:rPr>
          <w:rFonts w:hint="eastAsia" w:ascii="宋体" w:hAnsi="宋体"/>
          <w:sz w:val="24"/>
          <w:lang w:val="en-US" w:eastAsia="zh-CN"/>
        </w:rPr>
        <w:t>布鲁克</w:t>
      </w:r>
      <w:r>
        <w:rPr>
          <w:rFonts w:hint="eastAsia" w:ascii="宋体" w:hAnsi="宋体"/>
          <w:sz w:val="24"/>
        </w:rPr>
        <w:t>、沃特世</w:t>
      </w:r>
      <w:r>
        <w:rPr>
          <w:rFonts w:hint="eastAsia" w:ascii="宋体" w:hAnsi="宋体"/>
          <w:sz w:val="24"/>
          <w:lang w:eastAsia="zh-CN"/>
        </w:rPr>
        <w:t>、</w:t>
      </w:r>
      <w:r>
        <w:rPr>
          <w:rFonts w:hint="eastAsia" w:ascii="宋体" w:hAnsi="宋体"/>
          <w:sz w:val="24"/>
          <w:lang w:val="en-US" w:eastAsia="zh-CN"/>
        </w:rPr>
        <w:t>天美</w:t>
      </w:r>
      <w:r>
        <w:rPr>
          <w:rFonts w:hint="eastAsia" w:ascii="宋体" w:hAnsi="宋体"/>
          <w:sz w:val="24"/>
        </w:rPr>
        <w:t>、</w:t>
      </w:r>
      <w:r>
        <w:rPr>
          <w:rFonts w:hint="eastAsia" w:ascii="宋体" w:hAnsi="宋体"/>
          <w:sz w:val="24"/>
          <w:lang w:val="en-US" w:eastAsia="zh-CN"/>
        </w:rPr>
        <w:t>北京海光、科诺美、上海安谱、安泰瑞科、坛墨质检、美正生物、湖南赫西、南京腾森、东孚久恒、天津智谱、睿科集团、江苏天瑞、中科微分、依利特、上海伍丰、北京慧荣和、上海宝予德、广州得泰、苏州畅合、钢研纳克、南京祥中、北京信睿浩扬、中科志康、南京博森、南京拓展、南京汉隆、南京点析、南京数智、中航长城、长沙微谱等</w:t>
      </w:r>
    </w:p>
    <w:p>
      <w:pPr>
        <w:spacing w:line="360" w:lineRule="auto"/>
        <w:jc w:val="left"/>
        <w:rPr>
          <w:rFonts w:ascii="宋体" w:hAnsi="宋体"/>
          <w:b/>
          <w:sz w:val="24"/>
        </w:rPr>
      </w:pPr>
      <w:r>
        <w:rPr>
          <w:rFonts w:hint="eastAsia" w:ascii="宋体" w:hAnsi="宋体"/>
          <w:b/>
          <w:sz w:val="24"/>
          <w:lang w:val="en-US" w:eastAsia="zh-CN"/>
        </w:rPr>
        <w:t>九</w:t>
      </w:r>
      <w:r>
        <w:rPr>
          <w:rFonts w:hint="eastAsia" w:ascii="宋体" w:hAnsi="宋体"/>
          <w:b/>
          <w:sz w:val="24"/>
        </w:rPr>
        <w:t>、版权说明</w:t>
      </w:r>
    </w:p>
    <w:p>
      <w:pPr>
        <w:spacing w:line="360" w:lineRule="auto"/>
        <w:ind w:firstLine="480" w:firstLineChars="200"/>
        <w:jc w:val="left"/>
        <w:rPr>
          <w:rFonts w:ascii="宋体" w:hAnsi="宋体" w:cs="宋体"/>
          <w:sz w:val="24"/>
        </w:rPr>
      </w:pPr>
      <w:r>
        <w:rPr>
          <w:rFonts w:hint="eastAsia" w:ascii="宋体" w:hAnsi="宋体"/>
          <w:sz w:val="24"/>
        </w:rPr>
        <w:t>论文征集以推动学术交流为目的，大会论文集不拥有所有收录论文的版权，其作者仍可根据自己的意愿在其他刊物发表。但是，如论文经作者同意推荐在</w:t>
      </w:r>
      <w:r>
        <w:rPr>
          <w:rFonts w:hint="eastAsia" w:ascii="宋体" w:hAnsi="宋体" w:cs="宋体"/>
          <w:sz w:val="24"/>
        </w:rPr>
        <w:t>中国核心刊物或一级刊物上发表的，则应按照有关版权的规定执行。论文文责自负。</w:t>
      </w:r>
    </w:p>
    <w:p>
      <w:pPr>
        <w:spacing w:line="360" w:lineRule="auto"/>
        <w:jc w:val="left"/>
        <w:rPr>
          <w:rFonts w:ascii="宋体" w:hAnsi="宋体"/>
          <w:b/>
          <w:sz w:val="24"/>
        </w:rPr>
      </w:pPr>
      <w:r>
        <w:rPr>
          <w:rFonts w:hint="eastAsia" w:ascii="宋体" w:hAnsi="宋体"/>
          <w:b/>
          <w:sz w:val="24"/>
        </w:rPr>
        <w:t>十、其他事项</w:t>
      </w:r>
    </w:p>
    <w:p>
      <w:pPr>
        <w:spacing w:line="360" w:lineRule="auto"/>
        <w:ind w:firstLine="480" w:firstLineChars="200"/>
        <w:jc w:val="left"/>
        <w:rPr>
          <w:rFonts w:ascii="宋体" w:hAnsi="宋体"/>
          <w:bCs/>
          <w:sz w:val="24"/>
        </w:rPr>
      </w:pPr>
      <w:r>
        <w:rPr>
          <w:rFonts w:hint="eastAsia" w:ascii="宋体" w:hAnsi="宋体"/>
          <w:bCs/>
          <w:sz w:val="24"/>
        </w:rPr>
        <w:t>1．欢迎对食品与农产品质量安全检测技术感兴趣的各界人士报名参加论坛相关活动（可不提交论文）和参观展会。</w:t>
      </w:r>
    </w:p>
    <w:p>
      <w:pPr>
        <w:spacing w:line="360" w:lineRule="auto"/>
        <w:ind w:firstLine="480" w:firstLineChars="200"/>
        <w:jc w:val="left"/>
        <w:rPr>
          <w:rFonts w:ascii="宋体" w:hAnsi="宋体"/>
          <w:bCs/>
          <w:sz w:val="24"/>
        </w:rPr>
      </w:pPr>
      <w:r>
        <w:rPr>
          <w:rFonts w:hint="eastAsia" w:ascii="宋体" w:hAnsi="宋体"/>
          <w:bCs/>
          <w:sz w:val="24"/>
        </w:rPr>
        <w:t>2．为力争做好有关的各项接待工作，请各位莅临本次论坛和展会的学界、业界朋友们填发回执表。</w:t>
      </w:r>
    </w:p>
    <w:p>
      <w:pPr>
        <w:spacing w:line="360" w:lineRule="auto"/>
        <w:ind w:firstLine="480" w:firstLineChars="200"/>
        <w:jc w:val="left"/>
        <w:rPr>
          <w:rFonts w:ascii="宋体" w:hAnsi="宋体"/>
          <w:bCs/>
          <w:sz w:val="24"/>
        </w:rPr>
      </w:pPr>
      <w:r>
        <w:rPr>
          <w:rFonts w:hint="eastAsia" w:ascii="宋体" w:hAnsi="宋体"/>
          <w:bCs/>
          <w:sz w:val="24"/>
        </w:rPr>
        <w:t>3．欢迎有关食品与农产品质量安全检测仪器及设备的厂商与会、参加展览和推广产品或支持赞助论坛相关活动。</w:t>
      </w:r>
    </w:p>
    <w:p>
      <w:pPr>
        <w:spacing w:line="360" w:lineRule="auto"/>
        <w:jc w:val="left"/>
        <w:rPr>
          <w:rFonts w:ascii="宋体" w:hAnsi="宋体"/>
          <w:b/>
          <w:bCs/>
          <w:sz w:val="24"/>
        </w:rPr>
      </w:pPr>
      <w:r>
        <w:rPr>
          <w:rFonts w:hint="eastAsia" w:ascii="宋体" w:hAnsi="宋体"/>
          <w:b/>
          <w:bCs/>
          <w:sz w:val="24"/>
        </w:rPr>
        <w:t>十</w:t>
      </w:r>
      <w:r>
        <w:rPr>
          <w:rFonts w:hint="eastAsia" w:ascii="宋体" w:hAnsi="宋体"/>
          <w:b/>
          <w:bCs/>
          <w:sz w:val="24"/>
          <w:lang w:val="en-US" w:eastAsia="zh-CN"/>
        </w:rPr>
        <w:t>一</w:t>
      </w:r>
      <w:r>
        <w:rPr>
          <w:rFonts w:hint="eastAsia" w:ascii="宋体" w:hAnsi="宋体"/>
          <w:b/>
          <w:bCs/>
          <w:sz w:val="24"/>
        </w:rPr>
        <w:t>、联系方式</w:t>
      </w:r>
    </w:p>
    <w:p>
      <w:pPr>
        <w:spacing w:line="360" w:lineRule="auto"/>
        <w:jc w:val="left"/>
        <w:rPr>
          <w:rFonts w:ascii="宋体" w:hAnsi="宋体"/>
          <w:b/>
          <w:bCs/>
          <w:sz w:val="24"/>
        </w:rPr>
        <w:sectPr>
          <w:type w:val="continuous"/>
          <w:pgSz w:w="11906" w:h="16838"/>
          <w:pgMar w:top="1559" w:right="1077" w:bottom="1440" w:left="1077" w:header="851" w:footer="992" w:gutter="0"/>
          <w:cols w:space="720" w:num="1"/>
          <w:docGrid w:type="lines" w:linePitch="312" w:charSpace="0"/>
        </w:sectPr>
      </w:pPr>
    </w:p>
    <w:p>
      <w:pPr>
        <w:spacing w:line="360" w:lineRule="auto"/>
        <w:jc w:val="left"/>
        <w:rPr>
          <w:rFonts w:ascii="宋体" w:hAnsi="宋体"/>
          <w:bCs/>
          <w:sz w:val="24"/>
        </w:rPr>
      </w:pPr>
      <w:r>
        <w:rPr>
          <w:rFonts w:hint="eastAsia" w:ascii="宋体" w:hAnsi="宋体"/>
          <w:bCs/>
          <w:sz w:val="24"/>
        </w:rPr>
        <w:t>地址：北京市海淀区西三旗新龙大厦B1-1118室</w:t>
      </w:r>
    </w:p>
    <w:p>
      <w:pPr>
        <w:spacing w:line="360" w:lineRule="auto"/>
        <w:jc w:val="left"/>
        <w:rPr>
          <w:rFonts w:hint="default" w:ascii="宋体" w:hAnsi="宋体" w:eastAsia="宋体"/>
          <w:bCs/>
          <w:sz w:val="24"/>
          <w:lang w:val="en-US" w:eastAsia="zh-CN"/>
        </w:rPr>
      </w:pPr>
      <w:r>
        <w:rPr>
          <w:rFonts w:hint="eastAsia" w:ascii="宋体" w:hAnsi="宋体"/>
          <w:bCs/>
          <w:sz w:val="24"/>
        </w:rPr>
        <w:t>电话：010-82967</w:t>
      </w:r>
      <w:r>
        <w:rPr>
          <w:rFonts w:hint="eastAsia" w:ascii="宋体" w:hAnsi="宋体"/>
          <w:bCs/>
          <w:sz w:val="24"/>
          <w:lang w:val="en-US" w:eastAsia="zh-CN"/>
        </w:rPr>
        <w:t xml:space="preserve">212  </w:t>
      </w:r>
      <w:r>
        <w:rPr>
          <w:rFonts w:hint="eastAsia" w:ascii="宋体" w:hAnsi="宋体"/>
          <w:bCs/>
          <w:sz w:val="24"/>
        </w:rPr>
        <w:t xml:space="preserve"> 82967</w:t>
      </w:r>
      <w:r>
        <w:rPr>
          <w:rFonts w:hint="eastAsia" w:ascii="宋体" w:hAnsi="宋体"/>
          <w:bCs/>
          <w:sz w:val="24"/>
          <w:lang w:val="en-US" w:eastAsia="zh-CN"/>
        </w:rPr>
        <w:t>052</w:t>
      </w:r>
    </w:p>
    <w:p>
      <w:pPr>
        <w:spacing w:line="360" w:lineRule="auto"/>
        <w:jc w:val="left"/>
        <w:rPr>
          <w:rFonts w:ascii="宋体" w:hAnsi="宋体"/>
          <w:bCs/>
          <w:sz w:val="24"/>
        </w:rPr>
      </w:pPr>
      <w:r>
        <w:rPr>
          <w:rFonts w:hint="eastAsia" w:ascii="宋体" w:hAnsi="宋体"/>
          <w:bCs/>
          <w:sz w:val="24"/>
        </w:rPr>
        <w:t>联系人:</w:t>
      </w:r>
      <w:r>
        <w:rPr>
          <w:rFonts w:hint="eastAsia" w:ascii="宋体" w:hAnsi="宋体"/>
          <w:bCs/>
          <w:sz w:val="24"/>
          <w:lang w:val="en-US" w:eastAsia="zh-CN"/>
        </w:rPr>
        <w:t>涂</w:t>
      </w:r>
      <w:r>
        <w:rPr>
          <w:rFonts w:hint="eastAsia" w:ascii="宋体" w:hAnsi="宋体"/>
          <w:bCs/>
          <w:sz w:val="24"/>
        </w:rPr>
        <w:t>健</w:t>
      </w:r>
      <w:r>
        <w:rPr>
          <w:rFonts w:hint="eastAsia" w:ascii="宋体" w:hAnsi="宋体"/>
          <w:bCs/>
          <w:sz w:val="24"/>
          <w:lang w:val="en-US" w:eastAsia="zh-CN"/>
        </w:rPr>
        <w:t>13439755593</w:t>
      </w:r>
      <w:r>
        <w:rPr>
          <w:rFonts w:hint="eastAsia" w:ascii="宋体" w:hAnsi="宋体"/>
          <w:bCs/>
          <w:sz w:val="24"/>
        </w:rPr>
        <w:t xml:space="preserve">  刘长宽 楼超群</w:t>
      </w:r>
    </w:p>
    <w:p>
      <w:pPr>
        <w:spacing w:line="360" w:lineRule="auto"/>
        <w:jc w:val="left"/>
        <w:rPr>
          <w:rFonts w:hint="eastAsia" w:ascii="宋体" w:hAnsi="宋体" w:eastAsia="宋体"/>
          <w:bCs/>
          <w:sz w:val="24"/>
          <w:lang w:val="en-US" w:eastAsia="zh-CN"/>
        </w:rPr>
      </w:pPr>
      <w:r>
        <w:rPr>
          <w:rFonts w:hint="eastAsia" w:ascii="宋体" w:hAnsi="宋体"/>
          <w:bCs/>
          <w:sz w:val="24"/>
        </w:rPr>
        <w:t>网址：</w:t>
      </w:r>
      <w:r>
        <w:rPr>
          <w:rFonts w:hint="eastAsia" w:ascii="宋体" w:hAnsi="宋体"/>
          <w:bCs/>
          <w:sz w:val="24"/>
        </w:rPr>
        <w:fldChar w:fldCharType="begin"/>
      </w:r>
      <w:r>
        <w:rPr>
          <w:rFonts w:hint="eastAsia" w:ascii="宋体" w:hAnsi="宋体"/>
          <w:bCs/>
          <w:sz w:val="24"/>
        </w:rPr>
        <w:instrText xml:space="preserve"> HYPERLINK "http://www.cfaschina.com" </w:instrText>
      </w:r>
      <w:r>
        <w:rPr>
          <w:rFonts w:hint="eastAsia" w:ascii="宋体" w:hAnsi="宋体"/>
          <w:bCs/>
          <w:sz w:val="24"/>
        </w:rPr>
        <w:fldChar w:fldCharType="separate"/>
      </w:r>
      <w:r>
        <w:rPr>
          <w:rStyle w:val="13"/>
          <w:rFonts w:hint="eastAsia" w:ascii="宋体" w:hAnsi="宋体"/>
          <w:bCs/>
          <w:sz w:val="24"/>
        </w:rPr>
        <w:t>www.cfaschina.com</w:t>
      </w:r>
      <w:r>
        <w:rPr>
          <w:rFonts w:hint="eastAsia" w:ascii="宋体" w:hAnsi="宋体"/>
          <w:bCs/>
          <w:sz w:val="24"/>
        </w:rPr>
        <w:fldChar w:fldCharType="end"/>
      </w:r>
      <w:r>
        <w:rPr>
          <w:rFonts w:hint="eastAsia" w:ascii="宋体" w:hAnsi="宋体"/>
          <w:bCs/>
          <w:sz w:val="24"/>
          <w:lang w:val="en-US" w:eastAsia="zh-CN"/>
        </w:rPr>
        <w:t xml:space="preserve"> </w:t>
      </w:r>
    </w:p>
    <w:p>
      <w:pPr>
        <w:spacing w:line="360" w:lineRule="auto"/>
        <w:jc w:val="left"/>
        <w:rPr>
          <w:rFonts w:hint="default" w:ascii="宋体" w:hAnsi="宋体" w:eastAsia="宋体"/>
          <w:bCs/>
          <w:sz w:val="24"/>
          <w:lang w:val="en-US" w:eastAsia="zh-CN"/>
        </w:rPr>
      </w:pPr>
      <w:r>
        <w:rPr>
          <w:rFonts w:hint="eastAsia" w:ascii="宋体" w:hAnsi="宋体"/>
          <w:bCs/>
          <w:sz w:val="24"/>
        </w:rPr>
        <w:t>邮箱：</w:t>
      </w:r>
      <w:r>
        <w:fldChar w:fldCharType="begin"/>
      </w:r>
      <w:r>
        <w:instrText xml:space="preserve"> HYPERLINK "mailto:cfas@lanneret.com.cn" </w:instrText>
      </w:r>
      <w:r>
        <w:fldChar w:fldCharType="separate"/>
      </w:r>
      <w:r>
        <w:rPr>
          <w:rStyle w:val="13"/>
          <w:rFonts w:hint="eastAsia" w:ascii="宋体" w:hAnsi="宋体"/>
          <w:bCs/>
          <w:color w:val="auto"/>
          <w:sz w:val="24"/>
          <w:u w:val="none"/>
        </w:rPr>
        <w:t>cfas@lanneret.com.cn</w:t>
      </w:r>
      <w:r>
        <w:rPr>
          <w:rStyle w:val="13"/>
          <w:rFonts w:hint="eastAsia" w:ascii="宋体" w:hAnsi="宋体"/>
          <w:bCs/>
          <w:color w:val="auto"/>
          <w:sz w:val="24"/>
          <w:u w:val="none"/>
        </w:rPr>
        <w:fldChar w:fldCharType="end"/>
      </w:r>
      <w:r>
        <w:rPr>
          <w:rStyle w:val="13"/>
          <w:rFonts w:hint="eastAsia" w:ascii="宋体" w:hAnsi="宋体"/>
          <w:bCs/>
          <w:color w:val="auto"/>
          <w:sz w:val="24"/>
          <w:u w:val="none"/>
          <w:lang w:val="en-US" w:eastAsia="zh-CN"/>
        </w:rPr>
        <w:t>,QQ:280251967</w:t>
      </w:r>
    </w:p>
    <w:p>
      <w:pPr>
        <w:widowControl/>
        <w:spacing w:line="360" w:lineRule="auto"/>
        <w:rPr>
          <w:rFonts w:hint="default" w:ascii="方正仿宋简体" w:hAnsi="宋体" w:eastAsia="方正仿宋简体"/>
          <w:bCs/>
          <w:sz w:val="32"/>
          <w:szCs w:val="32"/>
          <w:lang w:val="en-US" w:eastAsia="zh-CN"/>
        </w:rPr>
        <w:sectPr>
          <w:type w:val="continuous"/>
          <w:pgSz w:w="11906" w:h="16838"/>
          <w:pgMar w:top="1559" w:right="1077" w:bottom="1440" w:left="1077" w:header="851" w:footer="992" w:gutter="0"/>
          <w:pgNumType w:fmt="numberInDash"/>
          <w:cols w:space="720" w:num="1"/>
          <w:docGrid w:type="lines" w:linePitch="312" w:charSpace="0"/>
        </w:sectPr>
      </w:pPr>
    </w:p>
    <w:p>
      <w:pPr>
        <w:widowControl/>
        <w:jc w:val="center"/>
        <w:rPr>
          <w:rFonts w:eastAsia="华文中宋"/>
          <w:b/>
          <w:color w:val="464646"/>
          <w:w w:val="95"/>
          <w:sz w:val="36"/>
          <w:szCs w:val="36"/>
        </w:rPr>
      </w:pPr>
      <w:r>
        <w:br w:type="page"/>
      </w:r>
      <w:r>
        <w:rPr>
          <w:rFonts w:eastAsia="华文中宋"/>
          <w:sz w:val="36"/>
          <w:szCs w:val="36"/>
        </w:rPr>
        <w:t>第</w:t>
      </w:r>
      <w:r>
        <w:rPr>
          <w:rFonts w:hint="eastAsia" w:eastAsia="华文中宋"/>
          <w:sz w:val="36"/>
          <w:szCs w:val="36"/>
          <w:lang w:val="en-US" w:eastAsia="zh-CN"/>
        </w:rPr>
        <w:t>十四</w:t>
      </w:r>
      <w:r>
        <w:rPr>
          <w:rFonts w:eastAsia="华文中宋"/>
          <w:sz w:val="36"/>
          <w:szCs w:val="36"/>
        </w:rPr>
        <w:t>届中国食品与农产品安全检测技术与质量控制国际论坛</w:t>
      </w:r>
    </w:p>
    <w:p>
      <w:pPr>
        <w:spacing w:beforeLines="50" w:line="400" w:lineRule="exact"/>
        <w:jc w:val="center"/>
        <w:rPr>
          <w:b/>
          <w:color w:val="464646"/>
          <w:sz w:val="36"/>
          <w:szCs w:val="36"/>
        </w:rPr>
      </w:pPr>
      <w:r>
        <w:rPr>
          <w:b/>
          <w:color w:val="464646"/>
          <w:sz w:val="36"/>
          <w:szCs w:val="36"/>
        </w:rPr>
        <w:t>注册回执表</w:t>
      </w:r>
    </w:p>
    <w:p>
      <w:pPr>
        <w:spacing w:line="400" w:lineRule="exact"/>
        <w:ind w:firstLine="482" w:firstLineChars="200"/>
        <w:jc w:val="left"/>
        <w:rPr>
          <w:rFonts w:hint="eastAsia" w:eastAsia="宋体"/>
          <w:b/>
          <w:bCs/>
          <w:sz w:val="24"/>
          <w:lang w:eastAsia="zh-CN"/>
        </w:rPr>
      </w:pPr>
      <w:r>
        <w:rPr>
          <w:b/>
          <w:sz w:val="24"/>
        </w:rPr>
        <w:t>请详细填写以下“回执注册表”，传真或者邮件回传，</w:t>
      </w:r>
      <w:r>
        <w:rPr>
          <w:b/>
          <w:bCs/>
          <w:sz w:val="24"/>
        </w:rPr>
        <w:t>邮箱：cfas</w:t>
      </w:r>
      <w:r>
        <w:rPr>
          <w:b/>
          <w:sz w:val="24"/>
        </w:rPr>
        <w:t>@lanneret.com.cn</w:t>
      </w:r>
      <w:r>
        <w:rPr>
          <w:b/>
          <w:bCs/>
          <w:sz w:val="24"/>
        </w:rPr>
        <w:t>或280251967@qq.com   联系人：</w:t>
      </w:r>
      <w:r>
        <w:rPr>
          <w:rFonts w:hint="eastAsia"/>
          <w:b/>
          <w:bCs/>
          <w:sz w:val="24"/>
          <w:lang w:val="en-US" w:eastAsia="zh-CN"/>
        </w:rPr>
        <w:t>涂</w:t>
      </w:r>
      <w:r>
        <w:rPr>
          <w:b/>
          <w:bCs/>
          <w:sz w:val="24"/>
        </w:rPr>
        <w:t>健 13439755593</w:t>
      </w:r>
      <w:r>
        <w:rPr>
          <w:rFonts w:hint="eastAsia"/>
          <w:b/>
          <w:bCs/>
          <w:sz w:val="24"/>
          <w:lang w:eastAsia="zh-CN"/>
        </w:rPr>
        <w:t>（</w:t>
      </w:r>
      <w:r>
        <w:rPr>
          <w:rFonts w:hint="eastAsia"/>
          <w:b/>
          <w:bCs/>
          <w:sz w:val="24"/>
          <w:lang w:val="en-US" w:eastAsia="zh-CN"/>
        </w:rPr>
        <w:t>微信同号</w:t>
      </w:r>
      <w:r>
        <w:rPr>
          <w:rFonts w:hint="eastAsia"/>
          <w:b/>
          <w:bCs/>
          <w:sz w:val="24"/>
          <w:lang w:eastAsia="zh-CN"/>
        </w:rPr>
        <w:t>）</w:t>
      </w:r>
    </w:p>
    <w:tbl>
      <w:tblPr>
        <w:tblStyle w:val="8"/>
        <w:tblW w:w="10306"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992"/>
        <w:gridCol w:w="532"/>
        <w:gridCol w:w="885"/>
        <w:gridCol w:w="443"/>
        <w:gridCol w:w="1485"/>
        <w:gridCol w:w="1333"/>
        <w:gridCol w:w="174"/>
        <w:gridCol w:w="1223"/>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2015" w:type="dxa"/>
            <w:noWrap w:val="0"/>
            <w:vAlign w:val="center"/>
          </w:tcPr>
          <w:p>
            <w:pPr>
              <w:spacing w:line="380" w:lineRule="exact"/>
              <w:jc w:val="center"/>
              <w:rPr>
                <w:bCs/>
                <w:sz w:val="24"/>
              </w:rPr>
            </w:pPr>
            <w:r>
              <w:rPr>
                <w:bCs/>
                <w:sz w:val="24"/>
              </w:rPr>
              <w:t>单位名称</w:t>
            </w:r>
          </w:p>
        </w:tc>
        <w:tc>
          <w:tcPr>
            <w:tcW w:w="8291" w:type="dxa"/>
            <w:gridSpan w:val="9"/>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r>
              <w:rPr>
                <w:bCs/>
                <w:sz w:val="24"/>
              </w:rPr>
              <w:t>通讯地址</w:t>
            </w:r>
          </w:p>
        </w:tc>
        <w:tc>
          <w:tcPr>
            <w:tcW w:w="4337" w:type="dxa"/>
            <w:gridSpan w:val="5"/>
            <w:noWrap w:val="0"/>
            <w:vAlign w:val="center"/>
          </w:tcPr>
          <w:p>
            <w:pPr>
              <w:spacing w:line="380" w:lineRule="exact"/>
              <w:jc w:val="center"/>
              <w:rPr>
                <w:bCs/>
                <w:sz w:val="24"/>
              </w:rPr>
            </w:pPr>
          </w:p>
        </w:tc>
        <w:tc>
          <w:tcPr>
            <w:tcW w:w="1333" w:type="dxa"/>
            <w:noWrap w:val="0"/>
            <w:vAlign w:val="center"/>
          </w:tcPr>
          <w:p>
            <w:pPr>
              <w:spacing w:line="380" w:lineRule="exact"/>
              <w:jc w:val="center"/>
              <w:rPr>
                <w:bCs/>
                <w:sz w:val="24"/>
              </w:rPr>
            </w:pPr>
            <w:r>
              <w:rPr>
                <w:bCs/>
                <w:sz w:val="24"/>
              </w:rPr>
              <w:t>邮编</w:t>
            </w:r>
          </w:p>
        </w:tc>
        <w:tc>
          <w:tcPr>
            <w:tcW w:w="2621" w:type="dxa"/>
            <w:gridSpan w:val="3"/>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r>
              <w:rPr>
                <w:bCs/>
                <w:sz w:val="24"/>
              </w:rPr>
              <w:t>发票抬头</w:t>
            </w:r>
          </w:p>
        </w:tc>
        <w:tc>
          <w:tcPr>
            <w:tcW w:w="4337" w:type="dxa"/>
            <w:gridSpan w:val="5"/>
            <w:noWrap w:val="0"/>
            <w:vAlign w:val="center"/>
          </w:tcPr>
          <w:p>
            <w:pPr>
              <w:spacing w:line="380" w:lineRule="exact"/>
              <w:jc w:val="center"/>
              <w:rPr>
                <w:bCs/>
                <w:sz w:val="24"/>
              </w:rPr>
            </w:pPr>
          </w:p>
        </w:tc>
        <w:tc>
          <w:tcPr>
            <w:tcW w:w="1333" w:type="dxa"/>
            <w:noWrap w:val="0"/>
            <w:vAlign w:val="center"/>
          </w:tcPr>
          <w:p>
            <w:pPr>
              <w:spacing w:line="380" w:lineRule="exact"/>
              <w:jc w:val="center"/>
              <w:rPr>
                <w:bCs/>
                <w:sz w:val="24"/>
              </w:rPr>
            </w:pPr>
            <w:r>
              <w:rPr>
                <w:bCs/>
                <w:sz w:val="24"/>
              </w:rPr>
              <w:t>税号</w:t>
            </w:r>
          </w:p>
        </w:tc>
        <w:tc>
          <w:tcPr>
            <w:tcW w:w="2621" w:type="dxa"/>
            <w:gridSpan w:val="3"/>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r>
              <w:rPr>
                <w:bCs/>
                <w:sz w:val="24"/>
              </w:rPr>
              <w:t>参会代表姓名</w:t>
            </w:r>
          </w:p>
        </w:tc>
        <w:tc>
          <w:tcPr>
            <w:tcW w:w="992" w:type="dxa"/>
            <w:noWrap w:val="0"/>
            <w:vAlign w:val="center"/>
          </w:tcPr>
          <w:p>
            <w:pPr>
              <w:spacing w:line="380" w:lineRule="exact"/>
              <w:jc w:val="center"/>
              <w:rPr>
                <w:bCs/>
                <w:sz w:val="24"/>
              </w:rPr>
            </w:pPr>
            <w:r>
              <w:rPr>
                <w:bCs/>
                <w:sz w:val="24"/>
              </w:rPr>
              <w:t>性别</w:t>
            </w:r>
          </w:p>
        </w:tc>
        <w:tc>
          <w:tcPr>
            <w:tcW w:w="1417" w:type="dxa"/>
            <w:gridSpan w:val="2"/>
            <w:noWrap w:val="0"/>
            <w:vAlign w:val="center"/>
          </w:tcPr>
          <w:p>
            <w:pPr>
              <w:spacing w:line="380" w:lineRule="exact"/>
              <w:jc w:val="center"/>
              <w:rPr>
                <w:bCs/>
                <w:sz w:val="24"/>
              </w:rPr>
            </w:pPr>
            <w:r>
              <w:rPr>
                <w:bCs/>
                <w:sz w:val="24"/>
              </w:rPr>
              <w:t>职称</w:t>
            </w:r>
          </w:p>
        </w:tc>
        <w:tc>
          <w:tcPr>
            <w:tcW w:w="1928" w:type="dxa"/>
            <w:gridSpan w:val="2"/>
            <w:noWrap w:val="0"/>
            <w:vAlign w:val="center"/>
          </w:tcPr>
          <w:p>
            <w:pPr>
              <w:spacing w:line="380" w:lineRule="exact"/>
              <w:jc w:val="center"/>
              <w:rPr>
                <w:bCs/>
                <w:sz w:val="24"/>
              </w:rPr>
            </w:pPr>
            <w:r>
              <w:rPr>
                <w:bCs/>
                <w:sz w:val="24"/>
              </w:rPr>
              <w:t>手机</w:t>
            </w:r>
          </w:p>
        </w:tc>
        <w:tc>
          <w:tcPr>
            <w:tcW w:w="3954" w:type="dxa"/>
            <w:gridSpan w:val="4"/>
            <w:noWrap w:val="0"/>
            <w:vAlign w:val="center"/>
          </w:tcPr>
          <w:p>
            <w:pPr>
              <w:spacing w:line="380" w:lineRule="exact"/>
              <w:jc w:val="center"/>
              <w:rPr>
                <w:bCs/>
                <w:sz w:val="24"/>
              </w:rPr>
            </w:pPr>
            <w:r>
              <w:rPr>
                <w:bCs/>
                <w:sz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p>
        </w:tc>
        <w:tc>
          <w:tcPr>
            <w:tcW w:w="992" w:type="dxa"/>
            <w:noWrap w:val="0"/>
            <w:vAlign w:val="center"/>
          </w:tcPr>
          <w:p>
            <w:pPr>
              <w:spacing w:line="380" w:lineRule="exact"/>
              <w:jc w:val="center"/>
              <w:rPr>
                <w:bCs/>
                <w:sz w:val="24"/>
              </w:rPr>
            </w:pPr>
          </w:p>
        </w:tc>
        <w:tc>
          <w:tcPr>
            <w:tcW w:w="1417" w:type="dxa"/>
            <w:gridSpan w:val="2"/>
            <w:noWrap w:val="0"/>
            <w:vAlign w:val="center"/>
          </w:tcPr>
          <w:p>
            <w:pPr>
              <w:spacing w:line="380" w:lineRule="exact"/>
              <w:jc w:val="center"/>
              <w:rPr>
                <w:bCs/>
                <w:sz w:val="24"/>
              </w:rPr>
            </w:pPr>
          </w:p>
        </w:tc>
        <w:tc>
          <w:tcPr>
            <w:tcW w:w="1928" w:type="dxa"/>
            <w:gridSpan w:val="2"/>
            <w:noWrap w:val="0"/>
            <w:vAlign w:val="center"/>
          </w:tcPr>
          <w:p>
            <w:pPr>
              <w:spacing w:line="380" w:lineRule="exact"/>
              <w:jc w:val="center"/>
              <w:rPr>
                <w:bCs/>
                <w:sz w:val="24"/>
              </w:rPr>
            </w:pPr>
          </w:p>
        </w:tc>
        <w:tc>
          <w:tcPr>
            <w:tcW w:w="3954" w:type="dxa"/>
            <w:gridSpan w:val="4"/>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2015" w:type="dxa"/>
            <w:noWrap w:val="0"/>
            <w:vAlign w:val="center"/>
          </w:tcPr>
          <w:p>
            <w:pPr>
              <w:spacing w:line="380" w:lineRule="exact"/>
              <w:jc w:val="center"/>
              <w:rPr>
                <w:bCs/>
                <w:sz w:val="24"/>
              </w:rPr>
            </w:pPr>
          </w:p>
        </w:tc>
        <w:tc>
          <w:tcPr>
            <w:tcW w:w="992" w:type="dxa"/>
            <w:noWrap w:val="0"/>
            <w:vAlign w:val="center"/>
          </w:tcPr>
          <w:p>
            <w:pPr>
              <w:spacing w:line="380" w:lineRule="exact"/>
              <w:jc w:val="center"/>
              <w:rPr>
                <w:bCs/>
                <w:sz w:val="24"/>
              </w:rPr>
            </w:pPr>
          </w:p>
        </w:tc>
        <w:tc>
          <w:tcPr>
            <w:tcW w:w="1417" w:type="dxa"/>
            <w:gridSpan w:val="2"/>
            <w:noWrap w:val="0"/>
            <w:vAlign w:val="center"/>
          </w:tcPr>
          <w:p>
            <w:pPr>
              <w:spacing w:line="380" w:lineRule="exact"/>
              <w:jc w:val="center"/>
              <w:rPr>
                <w:bCs/>
                <w:sz w:val="24"/>
              </w:rPr>
            </w:pPr>
          </w:p>
        </w:tc>
        <w:tc>
          <w:tcPr>
            <w:tcW w:w="1928" w:type="dxa"/>
            <w:gridSpan w:val="2"/>
            <w:noWrap w:val="0"/>
            <w:vAlign w:val="center"/>
          </w:tcPr>
          <w:p>
            <w:pPr>
              <w:spacing w:line="380" w:lineRule="exact"/>
              <w:jc w:val="center"/>
              <w:rPr>
                <w:bCs/>
                <w:sz w:val="24"/>
              </w:rPr>
            </w:pPr>
          </w:p>
        </w:tc>
        <w:tc>
          <w:tcPr>
            <w:tcW w:w="3954" w:type="dxa"/>
            <w:gridSpan w:val="4"/>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p>
        </w:tc>
        <w:tc>
          <w:tcPr>
            <w:tcW w:w="992" w:type="dxa"/>
            <w:noWrap w:val="0"/>
            <w:vAlign w:val="center"/>
          </w:tcPr>
          <w:p>
            <w:pPr>
              <w:spacing w:line="380" w:lineRule="exact"/>
              <w:jc w:val="center"/>
              <w:rPr>
                <w:bCs/>
                <w:sz w:val="24"/>
              </w:rPr>
            </w:pPr>
          </w:p>
        </w:tc>
        <w:tc>
          <w:tcPr>
            <w:tcW w:w="1417" w:type="dxa"/>
            <w:gridSpan w:val="2"/>
            <w:noWrap w:val="0"/>
            <w:vAlign w:val="center"/>
          </w:tcPr>
          <w:p>
            <w:pPr>
              <w:spacing w:line="380" w:lineRule="exact"/>
              <w:jc w:val="center"/>
              <w:rPr>
                <w:bCs/>
                <w:sz w:val="24"/>
              </w:rPr>
            </w:pPr>
          </w:p>
        </w:tc>
        <w:tc>
          <w:tcPr>
            <w:tcW w:w="1928" w:type="dxa"/>
            <w:gridSpan w:val="2"/>
            <w:noWrap w:val="0"/>
            <w:vAlign w:val="center"/>
          </w:tcPr>
          <w:p>
            <w:pPr>
              <w:spacing w:line="380" w:lineRule="exact"/>
              <w:jc w:val="center"/>
              <w:rPr>
                <w:bCs/>
                <w:sz w:val="24"/>
              </w:rPr>
            </w:pPr>
          </w:p>
        </w:tc>
        <w:tc>
          <w:tcPr>
            <w:tcW w:w="3954" w:type="dxa"/>
            <w:gridSpan w:val="4"/>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Cs/>
                <w:sz w:val="24"/>
              </w:rPr>
            </w:pPr>
          </w:p>
        </w:tc>
        <w:tc>
          <w:tcPr>
            <w:tcW w:w="992" w:type="dxa"/>
            <w:noWrap w:val="0"/>
            <w:vAlign w:val="center"/>
          </w:tcPr>
          <w:p>
            <w:pPr>
              <w:spacing w:line="380" w:lineRule="exact"/>
              <w:jc w:val="center"/>
              <w:rPr>
                <w:bCs/>
                <w:sz w:val="24"/>
              </w:rPr>
            </w:pPr>
          </w:p>
        </w:tc>
        <w:tc>
          <w:tcPr>
            <w:tcW w:w="1417" w:type="dxa"/>
            <w:gridSpan w:val="2"/>
            <w:noWrap w:val="0"/>
            <w:vAlign w:val="center"/>
          </w:tcPr>
          <w:p>
            <w:pPr>
              <w:spacing w:line="380" w:lineRule="exact"/>
              <w:jc w:val="center"/>
              <w:rPr>
                <w:bCs/>
                <w:sz w:val="24"/>
              </w:rPr>
            </w:pPr>
          </w:p>
        </w:tc>
        <w:tc>
          <w:tcPr>
            <w:tcW w:w="1928" w:type="dxa"/>
            <w:gridSpan w:val="2"/>
            <w:noWrap w:val="0"/>
            <w:vAlign w:val="center"/>
          </w:tcPr>
          <w:p>
            <w:pPr>
              <w:spacing w:line="380" w:lineRule="exact"/>
              <w:jc w:val="center"/>
              <w:rPr>
                <w:bCs/>
                <w:sz w:val="24"/>
              </w:rPr>
            </w:pPr>
          </w:p>
        </w:tc>
        <w:tc>
          <w:tcPr>
            <w:tcW w:w="3954" w:type="dxa"/>
            <w:gridSpan w:val="4"/>
            <w:noWrap w:val="0"/>
            <w:vAlign w:val="center"/>
          </w:tcPr>
          <w:p>
            <w:pPr>
              <w:spacing w:line="380" w:lineRule="exact"/>
              <w:jc w:val="center"/>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trPr>
        <w:tc>
          <w:tcPr>
            <w:tcW w:w="2015" w:type="dxa"/>
            <w:noWrap w:val="0"/>
            <w:vAlign w:val="center"/>
          </w:tcPr>
          <w:p>
            <w:pPr>
              <w:spacing w:beforeLines="30" w:afterLines="30" w:line="400" w:lineRule="exact"/>
              <w:jc w:val="center"/>
              <w:rPr>
                <w:b/>
                <w:sz w:val="24"/>
              </w:rPr>
            </w:pPr>
            <w:r>
              <w:rPr>
                <w:b/>
                <w:sz w:val="24"/>
              </w:rPr>
              <w:t>注册费用</w:t>
            </w:r>
          </w:p>
        </w:tc>
        <w:tc>
          <w:tcPr>
            <w:tcW w:w="8291" w:type="dxa"/>
            <w:gridSpan w:val="9"/>
            <w:noWrap w:val="0"/>
            <w:vAlign w:val="center"/>
          </w:tcPr>
          <w:p>
            <w:pPr>
              <w:spacing w:line="400" w:lineRule="exact"/>
              <w:rPr>
                <w:sz w:val="24"/>
              </w:rPr>
            </w:pPr>
            <w:r>
              <w:rPr>
                <w:bCs/>
                <w:sz w:val="24"/>
              </w:rPr>
              <w:t>参会代表均需交纳注册费，注册费标准如下：（食宿自理）</w:t>
            </w:r>
          </w:p>
          <w:p>
            <w:pPr>
              <w:spacing w:line="440" w:lineRule="exact"/>
              <w:jc w:val="left"/>
              <w:rPr>
                <w:sz w:val="24"/>
              </w:rPr>
            </w:pPr>
            <w:r>
              <w:rPr>
                <w:rFonts w:hint="eastAsia"/>
                <w:sz w:val="24"/>
              </w:rPr>
              <w:t>202</w:t>
            </w:r>
            <w:r>
              <w:rPr>
                <w:rFonts w:hint="eastAsia"/>
                <w:sz w:val="24"/>
                <w:lang w:val="en-US" w:eastAsia="zh-CN"/>
              </w:rPr>
              <w:t>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25</w:t>
            </w:r>
            <w:r>
              <w:rPr>
                <w:rFonts w:hint="eastAsia"/>
                <w:sz w:val="24"/>
              </w:rPr>
              <w:t>日前报名并缴费：2000元/人，同一单位3人及以上报名按优惠价1600元/人。5人及以上报名按1400元/人。</w:t>
            </w:r>
          </w:p>
          <w:p>
            <w:pPr>
              <w:spacing w:line="440" w:lineRule="exact"/>
              <w:jc w:val="left"/>
              <w:rPr>
                <w:sz w:val="24"/>
              </w:rPr>
            </w:pPr>
            <w:r>
              <w:rPr>
                <w:rFonts w:hint="eastAsia"/>
                <w:sz w:val="24"/>
              </w:rPr>
              <w:t>202</w:t>
            </w:r>
            <w:r>
              <w:rPr>
                <w:rFonts w:hint="eastAsia"/>
                <w:sz w:val="24"/>
                <w:lang w:val="en-US" w:eastAsia="zh-CN"/>
              </w:rPr>
              <w:t>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日后报名及缴费注册：2500元/人，同一单位3人-5人优惠价2000元/人，5人及以上报名按1800元/人。</w:t>
            </w:r>
          </w:p>
          <w:p>
            <w:pPr>
              <w:spacing w:line="440" w:lineRule="exact"/>
              <w:rPr>
                <w:sz w:val="24"/>
              </w:rPr>
            </w:pPr>
            <w:r>
              <w:rPr>
                <w:rFonts w:hint="eastAsia"/>
                <w:sz w:val="24"/>
              </w:rPr>
              <w:t>注册费包含：现场听取报告及会议材料、会议期间午餐、演讲人同意拷贝的PPT、住宿酒店优惠等。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015" w:type="dxa"/>
            <w:noWrap w:val="0"/>
            <w:vAlign w:val="center"/>
          </w:tcPr>
          <w:p>
            <w:pPr>
              <w:spacing w:line="380" w:lineRule="exact"/>
              <w:jc w:val="center"/>
              <w:rPr>
                <w:b/>
                <w:bCs/>
                <w:sz w:val="24"/>
              </w:rPr>
            </w:pPr>
            <w:r>
              <w:rPr>
                <w:b/>
                <w:bCs/>
                <w:sz w:val="24"/>
              </w:rPr>
              <w:t>费用总额</w:t>
            </w:r>
          </w:p>
        </w:tc>
        <w:tc>
          <w:tcPr>
            <w:tcW w:w="8291" w:type="dxa"/>
            <w:gridSpan w:val="9"/>
            <w:noWrap w:val="0"/>
            <w:vAlign w:val="center"/>
          </w:tcPr>
          <w:p>
            <w:pPr>
              <w:spacing w:line="380" w:lineRule="exact"/>
              <w:rPr>
                <w:bCs/>
                <w:sz w:val="24"/>
              </w:rPr>
            </w:pPr>
            <w:r>
              <w:rPr>
                <w:kern w:val="0"/>
                <w:szCs w:val="21"/>
                <w:lang w:val="zh-CN"/>
              </w:rPr>
              <w:t>（大写）：    仟     佰     拾     元整；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trPr>
        <w:tc>
          <w:tcPr>
            <w:tcW w:w="2015" w:type="dxa"/>
            <w:noWrap w:val="0"/>
            <w:vAlign w:val="center"/>
          </w:tcPr>
          <w:p>
            <w:pPr>
              <w:spacing w:line="380" w:lineRule="exact"/>
              <w:jc w:val="center"/>
              <w:rPr>
                <w:b/>
                <w:bCs/>
                <w:sz w:val="24"/>
              </w:rPr>
            </w:pPr>
            <w:r>
              <w:rPr>
                <w:b/>
                <w:bCs/>
                <w:sz w:val="24"/>
              </w:rPr>
              <w:t>付款信息</w:t>
            </w:r>
          </w:p>
        </w:tc>
        <w:tc>
          <w:tcPr>
            <w:tcW w:w="8291" w:type="dxa"/>
            <w:gridSpan w:val="9"/>
            <w:noWrap w:val="0"/>
            <w:vAlign w:val="center"/>
          </w:tcPr>
          <w:p>
            <w:pPr>
              <w:spacing w:line="440" w:lineRule="exact"/>
              <w:jc w:val="left"/>
              <w:rPr>
                <w:b/>
                <w:sz w:val="24"/>
              </w:rPr>
            </w:pPr>
            <w:r>
              <w:rPr>
                <w:b/>
                <w:sz w:val="24"/>
              </w:rPr>
              <w:t>收款单位：北京中仪雄鹰国际会展有限公司</w:t>
            </w:r>
          </w:p>
          <w:p>
            <w:pPr>
              <w:spacing w:line="440" w:lineRule="exact"/>
              <w:jc w:val="left"/>
              <w:rPr>
                <w:b/>
                <w:sz w:val="24"/>
              </w:rPr>
            </w:pPr>
            <w:r>
              <w:rPr>
                <w:b/>
                <w:sz w:val="24"/>
              </w:rPr>
              <w:t>开 户 行：工行西直门支行</w:t>
            </w:r>
          </w:p>
          <w:p>
            <w:pPr>
              <w:spacing w:line="380" w:lineRule="exact"/>
              <w:jc w:val="left"/>
              <w:rPr>
                <w:sz w:val="24"/>
              </w:rPr>
            </w:pPr>
            <w:r>
              <w:rPr>
                <w:b/>
                <w:sz w:val="24"/>
              </w:rPr>
              <w:t>银行帐号：0200065019200181255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2015" w:type="dxa"/>
            <w:noWrap w:val="0"/>
            <w:vAlign w:val="center"/>
          </w:tcPr>
          <w:p>
            <w:pPr>
              <w:spacing w:beforeLines="30" w:afterLines="30" w:line="380" w:lineRule="exact"/>
              <w:jc w:val="center"/>
              <w:rPr>
                <w:b/>
                <w:bCs/>
                <w:sz w:val="24"/>
              </w:rPr>
            </w:pPr>
            <w:r>
              <w:rPr>
                <w:b/>
                <w:bCs/>
                <w:sz w:val="24"/>
              </w:rPr>
              <w:t>发票明细</w:t>
            </w:r>
          </w:p>
        </w:tc>
        <w:tc>
          <w:tcPr>
            <w:tcW w:w="8291" w:type="dxa"/>
            <w:gridSpan w:val="9"/>
            <w:noWrap w:val="0"/>
            <w:vAlign w:val="center"/>
          </w:tcPr>
          <w:p>
            <w:pPr>
              <w:spacing w:line="380" w:lineRule="exact"/>
              <w:ind w:firstLine="240" w:firstLineChars="100"/>
              <w:rPr>
                <w:b/>
                <w:sz w:val="24"/>
              </w:rPr>
            </w:pPr>
            <w:r>
              <w:rPr>
                <w:rFonts w:hint="eastAsia" w:ascii="宋体" w:hAnsi="宋体"/>
                <w:sz w:val="24"/>
              </w:rPr>
              <w:t>□</w:t>
            </w:r>
            <w:r>
              <w:rPr>
                <w:sz w:val="24"/>
              </w:rPr>
              <w:t xml:space="preserve">会议费       </w:t>
            </w:r>
            <w:r>
              <w:rPr>
                <w:rFonts w:hint="eastAsia" w:ascii="宋体" w:hAnsi="宋体"/>
                <w:sz w:val="24"/>
              </w:rPr>
              <w:t>□</w:t>
            </w:r>
            <w:r>
              <w:rPr>
                <w:sz w:val="24"/>
              </w:rPr>
              <w:t xml:space="preserve">会务费       </w:t>
            </w:r>
            <w:r>
              <w:rPr>
                <w:rFonts w:hint="eastAsia" w:ascii="宋体" w:hAnsi="宋体"/>
                <w:sz w:val="24"/>
              </w:rPr>
              <w:t>□</w:t>
            </w:r>
            <w:r>
              <w:rPr>
                <w:sz w:val="24"/>
              </w:rPr>
              <w:t xml:space="preserve">注册费           </w:t>
            </w:r>
            <w:r>
              <w:rPr>
                <w:rFonts w:hint="eastAsia" w:ascii="宋体" w:hAnsi="宋体"/>
                <w:sz w:val="24"/>
              </w:rPr>
              <w:t>□</w:t>
            </w:r>
            <w:r>
              <w:rPr>
                <w:sz w:val="24"/>
              </w:rPr>
              <w:t>培训</w:t>
            </w:r>
            <w:r>
              <w:rPr>
                <w:rFonts w:hint="eastAsia"/>
                <w:sz w:val="24"/>
                <w:lang w:val="en-US" w:eastAsia="zh-CN"/>
              </w:rPr>
              <w:t>服务</w:t>
            </w:r>
            <w:r>
              <w:rPr>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015" w:type="dxa"/>
            <w:vMerge w:val="restart"/>
            <w:noWrap w:val="0"/>
            <w:vAlign w:val="center"/>
          </w:tcPr>
          <w:p>
            <w:pPr>
              <w:spacing w:beforeLines="30" w:afterLines="30" w:line="380" w:lineRule="exact"/>
              <w:jc w:val="center"/>
              <w:rPr>
                <w:b/>
                <w:bCs/>
                <w:sz w:val="24"/>
              </w:rPr>
            </w:pPr>
            <w:r>
              <w:rPr>
                <w:b/>
                <w:bCs/>
                <w:sz w:val="24"/>
              </w:rPr>
              <w:t>宾馆</w:t>
            </w:r>
            <w:r>
              <w:rPr>
                <w:rFonts w:hint="eastAsia"/>
                <w:b/>
                <w:bCs/>
                <w:sz w:val="24"/>
              </w:rPr>
              <w:t>价格（含早餐）</w:t>
            </w:r>
          </w:p>
        </w:tc>
        <w:tc>
          <w:tcPr>
            <w:tcW w:w="2852" w:type="dxa"/>
            <w:gridSpan w:val="4"/>
            <w:noWrap w:val="0"/>
            <w:vAlign w:val="center"/>
          </w:tcPr>
          <w:p>
            <w:pPr>
              <w:spacing w:line="380" w:lineRule="exact"/>
              <w:jc w:val="center"/>
              <w:rPr>
                <w:b/>
                <w:bCs/>
                <w:sz w:val="24"/>
              </w:rPr>
            </w:pPr>
            <w:r>
              <w:rPr>
                <w:sz w:val="24"/>
              </w:rPr>
              <w:t>大床</w:t>
            </w:r>
            <w:r>
              <w:rPr>
                <w:rFonts w:hint="eastAsia"/>
                <w:sz w:val="24"/>
                <w:lang w:val="en-US" w:eastAsia="zh-CN"/>
              </w:rPr>
              <w:t>/</w:t>
            </w:r>
            <w:r>
              <w:rPr>
                <w:sz w:val="24"/>
              </w:rPr>
              <w:t>标准间</w:t>
            </w:r>
            <w:r>
              <w:rPr>
                <w:rFonts w:hint="eastAsia"/>
                <w:sz w:val="24"/>
                <w:lang w:val="en-US" w:eastAsia="zh-CN"/>
              </w:rPr>
              <w:t>价格：348</w:t>
            </w:r>
            <w:r>
              <w:rPr>
                <w:rFonts w:hint="eastAsia"/>
                <w:sz w:val="24"/>
              </w:rPr>
              <w:t>元</w:t>
            </w:r>
          </w:p>
        </w:tc>
        <w:tc>
          <w:tcPr>
            <w:tcW w:w="1485" w:type="dxa"/>
            <w:shd w:val="clear" w:color="auto" w:fill="auto"/>
            <w:noWrap w:val="0"/>
            <w:vAlign w:val="center"/>
          </w:tcPr>
          <w:p>
            <w:pPr>
              <w:spacing w:line="380" w:lineRule="exact"/>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大床间数量</w:t>
            </w:r>
          </w:p>
        </w:tc>
        <w:tc>
          <w:tcPr>
            <w:tcW w:w="1507" w:type="dxa"/>
            <w:gridSpan w:val="2"/>
            <w:shd w:val="clear" w:color="auto" w:fill="auto"/>
            <w:noWrap w:val="0"/>
            <w:vAlign w:val="center"/>
          </w:tcPr>
          <w:p>
            <w:pPr>
              <w:spacing w:line="380" w:lineRule="exact"/>
              <w:jc w:val="center"/>
              <w:rPr>
                <w:rFonts w:hint="default" w:ascii="宋体" w:hAnsi="宋体" w:eastAsia="宋体" w:cs="Times New Roman"/>
                <w:kern w:val="2"/>
                <w:sz w:val="24"/>
                <w:szCs w:val="24"/>
                <w:lang w:val="en-US" w:eastAsia="zh-CN" w:bidi="ar-SA"/>
              </w:rPr>
            </w:pPr>
            <w:r>
              <w:rPr>
                <w:rFonts w:hint="eastAsia" w:cs="Times New Roman"/>
                <w:kern w:val="2"/>
                <w:sz w:val="24"/>
                <w:szCs w:val="24"/>
                <w:lang w:val="en-US" w:eastAsia="zh-CN" w:bidi="ar-SA"/>
              </w:rPr>
              <w:t>标准间数量</w:t>
            </w:r>
          </w:p>
        </w:tc>
        <w:tc>
          <w:tcPr>
            <w:tcW w:w="1223" w:type="dxa"/>
            <w:noWrap w:val="0"/>
            <w:vAlign w:val="center"/>
          </w:tcPr>
          <w:p>
            <w:pPr>
              <w:spacing w:line="380" w:lineRule="exact"/>
              <w:jc w:val="center"/>
              <w:rPr>
                <w:rFonts w:hint="default" w:eastAsia="宋体"/>
                <w:sz w:val="24"/>
                <w:lang w:val="en-US" w:eastAsia="zh-CN"/>
              </w:rPr>
            </w:pPr>
            <w:r>
              <w:rPr>
                <w:rFonts w:hint="eastAsia" w:ascii="宋体" w:hAnsi="宋体"/>
                <w:sz w:val="24"/>
                <w:lang w:val="en-US" w:eastAsia="zh-CN"/>
              </w:rPr>
              <w:t>入住时间</w:t>
            </w:r>
          </w:p>
        </w:tc>
        <w:tc>
          <w:tcPr>
            <w:tcW w:w="1224" w:type="dxa"/>
            <w:noWrap w:val="0"/>
            <w:vAlign w:val="center"/>
          </w:tcPr>
          <w:p>
            <w:pPr>
              <w:spacing w:line="380" w:lineRule="exact"/>
              <w:jc w:val="center"/>
              <w:rPr>
                <w:rFonts w:hint="default" w:ascii="宋体" w:hAnsi="宋体"/>
                <w:sz w:val="24"/>
                <w:lang w:val="en-US" w:eastAsia="zh-CN"/>
              </w:rPr>
            </w:pPr>
            <w:r>
              <w:rPr>
                <w:rFonts w:hint="eastAsia" w:ascii="宋体" w:hAnsi="宋体"/>
                <w:sz w:val="24"/>
                <w:lang w:val="en-US" w:eastAsia="zh-CN"/>
              </w:rPr>
              <w:t>离开时间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015" w:type="dxa"/>
            <w:vMerge w:val="continue"/>
            <w:noWrap w:val="0"/>
            <w:vAlign w:val="center"/>
          </w:tcPr>
          <w:p>
            <w:pPr>
              <w:spacing w:beforeLines="30" w:afterLines="30" w:line="380" w:lineRule="exact"/>
              <w:jc w:val="center"/>
              <w:rPr>
                <w:b/>
                <w:bCs/>
                <w:sz w:val="24"/>
              </w:rPr>
            </w:pPr>
          </w:p>
        </w:tc>
        <w:tc>
          <w:tcPr>
            <w:tcW w:w="1524" w:type="dxa"/>
            <w:gridSpan w:val="2"/>
            <w:noWrap w:val="0"/>
            <w:vAlign w:val="center"/>
          </w:tcPr>
          <w:p>
            <w:pPr>
              <w:spacing w:line="380" w:lineRule="exact"/>
              <w:jc w:val="center"/>
              <w:rPr>
                <w:sz w:val="24"/>
              </w:rPr>
            </w:pPr>
            <w:r>
              <w:rPr>
                <w:rFonts w:hint="eastAsia" w:ascii="宋体" w:hAnsi="宋体"/>
                <w:sz w:val="24"/>
                <w:lang w:eastAsia="zh-CN"/>
              </w:rPr>
              <w:t>□</w:t>
            </w:r>
            <w:r>
              <w:rPr>
                <w:sz w:val="24"/>
              </w:rPr>
              <w:t>标准间</w:t>
            </w:r>
          </w:p>
        </w:tc>
        <w:tc>
          <w:tcPr>
            <w:tcW w:w="1328" w:type="dxa"/>
            <w:gridSpan w:val="2"/>
            <w:noWrap w:val="0"/>
            <w:vAlign w:val="center"/>
          </w:tcPr>
          <w:p>
            <w:pPr>
              <w:spacing w:line="380" w:lineRule="exact"/>
              <w:jc w:val="center"/>
              <w:rPr>
                <w:b/>
                <w:bCs/>
                <w:sz w:val="24"/>
              </w:rPr>
            </w:pPr>
            <w:r>
              <w:rPr>
                <w:rFonts w:hint="eastAsia" w:ascii="宋体" w:hAnsi="宋体"/>
                <w:sz w:val="24"/>
              </w:rPr>
              <w:t>□</w:t>
            </w:r>
            <w:r>
              <w:rPr>
                <w:sz w:val="24"/>
              </w:rPr>
              <w:t>大床间</w:t>
            </w:r>
          </w:p>
        </w:tc>
        <w:tc>
          <w:tcPr>
            <w:tcW w:w="1485" w:type="dxa"/>
            <w:noWrap w:val="0"/>
            <w:vAlign w:val="center"/>
          </w:tcPr>
          <w:p>
            <w:pPr>
              <w:spacing w:line="380" w:lineRule="exact"/>
              <w:rPr>
                <w:sz w:val="24"/>
              </w:rPr>
            </w:pPr>
            <w:r>
              <w:rPr>
                <w:rFonts w:hint="eastAsia"/>
                <w:sz w:val="24"/>
                <w:lang w:val="en-US" w:eastAsia="zh-CN"/>
              </w:rPr>
              <w:t xml:space="preserve">       间</w:t>
            </w:r>
          </w:p>
        </w:tc>
        <w:tc>
          <w:tcPr>
            <w:tcW w:w="1507" w:type="dxa"/>
            <w:gridSpan w:val="2"/>
            <w:noWrap w:val="0"/>
            <w:vAlign w:val="center"/>
          </w:tcPr>
          <w:p>
            <w:pPr>
              <w:spacing w:line="380" w:lineRule="exact"/>
              <w:rPr>
                <w:rFonts w:hint="default"/>
                <w:sz w:val="24"/>
                <w:lang w:val="en-US"/>
              </w:rPr>
            </w:pPr>
            <w:r>
              <w:rPr>
                <w:rFonts w:hint="eastAsia"/>
                <w:sz w:val="24"/>
                <w:lang w:val="en-US" w:eastAsia="zh-CN"/>
              </w:rPr>
              <w:t xml:space="preserve">        间</w:t>
            </w:r>
          </w:p>
        </w:tc>
        <w:tc>
          <w:tcPr>
            <w:tcW w:w="1223" w:type="dxa"/>
            <w:noWrap w:val="0"/>
            <w:vAlign w:val="center"/>
          </w:tcPr>
          <w:p>
            <w:pPr>
              <w:spacing w:line="380" w:lineRule="exact"/>
              <w:rPr>
                <w:rFonts w:hint="default" w:eastAsia="宋体"/>
                <w:sz w:val="24"/>
                <w:lang w:val="en-US" w:eastAsia="zh-CN"/>
              </w:rPr>
            </w:pPr>
            <w:r>
              <w:rPr>
                <w:rFonts w:hint="eastAsia"/>
                <w:sz w:val="24"/>
                <w:lang w:val="en-US" w:eastAsia="zh-CN"/>
              </w:rPr>
              <w:t xml:space="preserve">      日</w:t>
            </w:r>
          </w:p>
        </w:tc>
        <w:tc>
          <w:tcPr>
            <w:tcW w:w="1224" w:type="dxa"/>
            <w:noWrap w:val="0"/>
            <w:vAlign w:val="center"/>
          </w:tcPr>
          <w:p>
            <w:pPr>
              <w:spacing w:line="380" w:lineRule="exact"/>
              <w:rPr>
                <w:rFonts w:hint="default"/>
                <w:sz w:val="24"/>
                <w:lang w:val="en-US" w:eastAsia="zh-CN"/>
              </w:rPr>
            </w:pPr>
            <w:r>
              <w:rPr>
                <w:rFonts w:hint="eastAsia"/>
                <w:sz w:val="24"/>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0306" w:type="dxa"/>
            <w:gridSpan w:val="10"/>
            <w:noWrap w:val="0"/>
            <w:vAlign w:val="top"/>
          </w:tcPr>
          <w:p>
            <w:pPr>
              <w:spacing w:line="400" w:lineRule="exact"/>
              <w:jc w:val="left"/>
              <w:rPr>
                <w:bCs/>
                <w:sz w:val="24"/>
              </w:rPr>
            </w:pPr>
            <w:r>
              <w:rPr>
                <w:b/>
                <w:sz w:val="24"/>
              </w:rPr>
              <w:t>注：</w:t>
            </w:r>
            <w:r>
              <w:rPr>
                <w:bCs/>
                <w:sz w:val="24"/>
              </w:rPr>
              <w:t xml:space="preserve">1、网上专业听众预登记，敬请登录 </w:t>
            </w:r>
            <w:r>
              <w:fldChar w:fldCharType="begin"/>
            </w:r>
            <w:r>
              <w:instrText xml:space="preserve"> HYPERLINK "http://www.cfaschina.com" </w:instrText>
            </w:r>
            <w:r>
              <w:fldChar w:fldCharType="separate"/>
            </w:r>
            <w:r>
              <w:rPr>
                <w:rStyle w:val="13"/>
                <w:sz w:val="24"/>
              </w:rPr>
              <w:t>www.cfaschina.com</w:t>
            </w:r>
            <w:r>
              <w:rPr>
                <w:rStyle w:val="13"/>
                <w:sz w:val="24"/>
              </w:rPr>
              <w:fldChar w:fldCharType="end"/>
            </w:r>
            <w:r>
              <w:rPr>
                <w:bCs/>
                <w:color w:val="000000"/>
                <w:sz w:val="24"/>
              </w:rPr>
              <w:t>。</w:t>
            </w:r>
          </w:p>
          <w:p>
            <w:pPr>
              <w:spacing w:line="400" w:lineRule="exact"/>
              <w:ind w:firstLine="480" w:firstLineChars="200"/>
              <w:jc w:val="left"/>
              <w:rPr>
                <w:bCs/>
                <w:sz w:val="24"/>
              </w:rPr>
            </w:pPr>
            <w:r>
              <w:rPr>
                <w:bCs/>
                <w:sz w:val="24"/>
              </w:rPr>
              <w:t>2、参会人员注册后请于10日内将注册费汇入指定账户，注明“CFAS注册费”。</w:t>
            </w:r>
          </w:p>
          <w:p>
            <w:pPr>
              <w:spacing w:line="400" w:lineRule="exact"/>
              <w:ind w:firstLine="480" w:firstLineChars="200"/>
              <w:jc w:val="left"/>
              <w:rPr>
                <w:bCs/>
                <w:sz w:val="24"/>
              </w:rPr>
            </w:pPr>
            <w:r>
              <w:rPr>
                <w:bCs/>
                <w:sz w:val="24"/>
              </w:rPr>
              <w:t>3、收到汇款后，组委会将邮寄发票，请注意查收，或报到时现场领取发票。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0306" w:type="dxa"/>
            <w:gridSpan w:val="10"/>
            <w:noWrap w:val="0"/>
            <w:vAlign w:val="center"/>
          </w:tcPr>
          <w:p>
            <w:pPr>
              <w:spacing w:line="400" w:lineRule="exact"/>
              <w:rPr>
                <w:sz w:val="24"/>
              </w:rPr>
            </w:pPr>
            <w:r>
              <w:rPr>
                <w:sz w:val="24"/>
              </w:rPr>
              <w:t>如有其他需求，请予注明：</w:t>
            </w:r>
          </w:p>
          <w:p>
            <w:pPr>
              <w:spacing w:line="400" w:lineRule="exact"/>
              <w:rPr>
                <w:sz w:val="24"/>
              </w:rPr>
            </w:pPr>
          </w:p>
          <w:p>
            <w:pPr>
              <w:spacing w:line="400" w:lineRule="exact"/>
              <w:rPr>
                <w:sz w:val="24"/>
              </w:rPr>
            </w:pPr>
          </w:p>
        </w:tc>
      </w:tr>
      <w:bookmarkEnd w:id="0"/>
    </w:tbl>
    <w:p>
      <w:pPr>
        <w:snapToGrid w:val="0"/>
        <w:ind w:right="480"/>
      </w:pPr>
    </w:p>
    <w:sectPr>
      <w:type w:val="continuous"/>
      <w:pgSz w:w="11906" w:h="16838"/>
      <w:pgMar w:top="709" w:right="849" w:bottom="709" w:left="709" w:header="851" w:footer="39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0578005-8594-47FC-8EC2-F79D144FF10D}"/>
  </w:font>
  <w:font w:name="黑体">
    <w:panose1 w:val="02010609060101010101"/>
    <w:charset w:val="86"/>
    <w:family w:val="auto"/>
    <w:pitch w:val="default"/>
    <w:sig w:usb0="800002BF" w:usb1="38CF7CFA" w:usb2="00000016" w:usb3="00000000" w:csb0="00040001" w:csb1="00000000"/>
    <w:embedRegular r:id="rId2" w:fontKey="{F36A219D-64B3-4BE2-8458-88CCB4A3E4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3" w:fontKey="{8B1CEEBC-5352-4376-AC9A-1F1FB464835A}"/>
  </w:font>
  <w:font w:name="华文仿宋">
    <w:panose1 w:val="02010600040101010101"/>
    <w:charset w:val="86"/>
    <w:family w:val="auto"/>
    <w:pitch w:val="default"/>
    <w:sig w:usb0="00000287" w:usb1="080F0000" w:usb2="00000000" w:usb3="00000000" w:csb0="0004009F" w:csb1="DFD70000"/>
    <w:embedRegular r:id="rId4" w:fontKey="{34878436-D1AE-443F-897C-A6A60E75FA7C}"/>
  </w:font>
  <w:font w:name="仿宋_GB2312">
    <w:altName w:val="仿宋"/>
    <w:panose1 w:val="00000000000000000000"/>
    <w:charset w:val="86"/>
    <w:family w:val="modern"/>
    <w:pitch w:val="default"/>
    <w:sig w:usb0="00000000" w:usb1="00000000" w:usb2="00000010" w:usb3="00000000" w:csb0="00040000" w:csb1="00000000"/>
    <w:embedRegular r:id="rId5" w:fontKey="{3E3C1FAE-0FF1-425C-A870-47B586937DC9}"/>
  </w:font>
  <w:font w:name="方正小标宋简体">
    <w:panose1 w:val="02010601030101010101"/>
    <w:charset w:val="86"/>
    <w:family w:val="auto"/>
    <w:pitch w:val="default"/>
    <w:sig w:usb0="00000001" w:usb1="080E0000" w:usb2="00000000" w:usb3="00000000" w:csb0="00040000" w:csb1="00000000"/>
    <w:embedRegular r:id="rId6" w:fontKey="{6690D479-9D0F-468C-B832-B8F352F712DE}"/>
  </w:font>
  <w:font w:name="仿宋">
    <w:panose1 w:val="02010609060101010101"/>
    <w:charset w:val="86"/>
    <w:family w:val="auto"/>
    <w:pitch w:val="default"/>
    <w:sig w:usb0="800002BF" w:usb1="38CF7CFA" w:usb2="00000016" w:usb3="00000000" w:csb0="00040001" w:csb1="00000000"/>
    <w:embedRegular r:id="rId7" w:fontKey="{EEC13ABA-1337-4681-A766-E39205F41160}"/>
  </w:font>
  <w:font w:name="方正仿宋简体">
    <w:panose1 w:val="02010601030101010101"/>
    <w:charset w:val="86"/>
    <w:family w:val="script"/>
    <w:pitch w:val="default"/>
    <w:sig w:usb0="00000001" w:usb1="080E0000" w:usb2="00000000" w:usb3="00000000" w:csb0="00040000" w:csb1="00000000"/>
    <w:embedRegular r:id="rId8" w:fontKey="{16F48553-7851-48AF-B46A-542CDE446F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w:t>
    </w:r>
    <w:r>
      <w:t xml:space="preserve"> 2 -</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D0D51"/>
    <w:multiLevelType w:val="multilevel"/>
    <w:tmpl w:val="752D0D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YWE3YmJlODI4NzVlODA5NjJkM2FkMjNhOTNlNjAifQ=="/>
  </w:docVars>
  <w:rsids>
    <w:rsidRoot w:val="00172A27"/>
    <w:rsid w:val="00010319"/>
    <w:rsid w:val="00047217"/>
    <w:rsid w:val="00053B87"/>
    <w:rsid w:val="00064444"/>
    <w:rsid w:val="00085B52"/>
    <w:rsid w:val="000B5212"/>
    <w:rsid w:val="000B6712"/>
    <w:rsid w:val="000C268D"/>
    <w:rsid w:val="000D1924"/>
    <w:rsid w:val="000F5DAE"/>
    <w:rsid w:val="000F6FC2"/>
    <w:rsid w:val="000F7A0E"/>
    <w:rsid w:val="001138A2"/>
    <w:rsid w:val="001152E5"/>
    <w:rsid w:val="0012713F"/>
    <w:rsid w:val="001556C2"/>
    <w:rsid w:val="001643B6"/>
    <w:rsid w:val="00172A27"/>
    <w:rsid w:val="00190BEE"/>
    <w:rsid w:val="00192DFF"/>
    <w:rsid w:val="001A6478"/>
    <w:rsid w:val="001B216C"/>
    <w:rsid w:val="001D7BDD"/>
    <w:rsid w:val="001E5A6B"/>
    <w:rsid w:val="001F74F1"/>
    <w:rsid w:val="0021038A"/>
    <w:rsid w:val="002261A8"/>
    <w:rsid w:val="00226CD3"/>
    <w:rsid w:val="002538ED"/>
    <w:rsid w:val="002601FC"/>
    <w:rsid w:val="002645E0"/>
    <w:rsid w:val="00266BBB"/>
    <w:rsid w:val="00272299"/>
    <w:rsid w:val="002730ED"/>
    <w:rsid w:val="002A2B8D"/>
    <w:rsid w:val="002A4A4D"/>
    <w:rsid w:val="002C140C"/>
    <w:rsid w:val="002C1B9E"/>
    <w:rsid w:val="002C73FC"/>
    <w:rsid w:val="002D7769"/>
    <w:rsid w:val="002E3282"/>
    <w:rsid w:val="00302F98"/>
    <w:rsid w:val="00310C8C"/>
    <w:rsid w:val="00311DEB"/>
    <w:rsid w:val="0031746C"/>
    <w:rsid w:val="00331146"/>
    <w:rsid w:val="00332DD5"/>
    <w:rsid w:val="003623E7"/>
    <w:rsid w:val="00375882"/>
    <w:rsid w:val="00380B2A"/>
    <w:rsid w:val="00384772"/>
    <w:rsid w:val="003B4CE5"/>
    <w:rsid w:val="003C4E52"/>
    <w:rsid w:val="003D6F93"/>
    <w:rsid w:val="003E7161"/>
    <w:rsid w:val="003F09D5"/>
    <w:rsid w:val="00422258"/>
    <w:rsid w:val="00436B06"/>
    <w:rsid w:val="00443AF4"/>
    <w:rsid w:val="00446CCB"/>
    <w:rsid w:val="00462E07"/>
    <w:rsid w:val="00473ACA"/>
    <w:rsid w:val="004822B0"/>
    <w:rsid w:val="00483FC3"/>
    <w:rsid w:val="004972CA"/>
    <w:rsid w:val="004A3CEF"/>
    <w:rsid w:val="004C670A"/>
    <w:rsid w:val="004D1FD9"/>
    <w:rsid w:val="004F33B9"/>
    <w:rsid w:val="00505898"/>
    <w:rsid w:val="00513240"/>
    <w:rsid w:val="00516FD0"/>
    <w:rsid w:val="00524607"/>
    <w:rsid w:val="00534041"/>
    <w:rsid w:val="00540AE4"/>
    <w:rsid w:val="00543D42"/>
    <w:rsid w:val="00574DE6"/>
    <w:rsid w:val="00580340"/>
    <w:rsid w:val="00587BBA"/>
    <w:rsid w:val="005A5B92"/>
    <w:rsid w:val="005B20A0"/>
    <w:rsid w:val="005D6EF4"/>
    <w:rsid w:val="005E67CD"/>
    <w:rsid w:val="005F7EBB"/>
    <w:rsid w:val="006477EC"/>
    <w:rsid w:val="00677367"/>
    <w:rsid w:val="00680AC1"/>
    <w:rsid w:val="006936FB"/>
    <w:rsid w:val="00694D60"/>
    <w:rsid w:val="006C3CB1"/>
    <w:rsid w:val="006F290D"/>
    <w:rsid w:val="00707C4C"/>
    <w:rsid w:val="00721626"/>
    <w:rsid w:val="007546E0"/>
    <w:rsid w:val="0075616E"/>
    <w:rsid w:val="00762C4E"/>
    <w:rsid w:val="00783B46"/>
    <w:rsid w:val="00783F03"/>
    <w:rsid w:val="008166BC"/>
    <w:rsid w:val="00824BC0"/>
    <w:rsid w:val="008535C6"/>
    <w:rsid w:val="008606A3"/>
    <w:rsid w:val="00862C73"/>
    <w:rsid w:val="00864F07"/>
    <w:rsid w:val="008832BD"/>
    <w:rsid w:val="008920D5"/>
    <w:rsid w:val="0089358E"/>
    <w:rsid w:val="008A7165"/>
    <w:rsid w:val="008B458B"/>
    <w:rsid w:val="008C2B47"/>
    <w:rsid w:val="008D18EA"/>
    <w:rsid w:val="008F2F19"/>
    <w:rsid w:val="008F39B7"/>
    <w:rsid w:val="00903E24"/>
    <w:rsid w:val="00920F31"/>
    <w:rsid w:val="0092450D"/>
    <w:rsid w:val="00936049"/>
    <w:rsid w:val="00963BE0"/>
    <w:rsid w:val="0099160A"/>
    <w:rsid w:val="009C68EF"/>
    <w:rsid w:val="009D5A02"/>
    <w:rsid w:val="00A075BC"/>
    <w:rsid w:val="00A42751"/>
    <w:rsid w:val="00A47084"/>
    <w:rsid w:val="00A62658"/>
    <w:rsid w:val="00A6789A"/>
    <w:rsid w:val="00A80565"/>
    <w:rsid w:val="00AA5414"/>
    <w:rsid w:val="00AD2DC5"/>
    <w:rsid w:val="00AD408A"/>
    <w:rsid w:val="00AE2AE6"/>
    <w:rsid w:val="00AE2C29"/>
    <w:rsid w:val="00AF0402"/>
    <w:rsid w:val="00B0758A"/>
    <w:rsid w:val="00B227B1"/>
    <w:rsid w:val="00B22EB0"/>
    <w:rsid w:val="00B32279"/>
    <w:rsid w:val="00B416B1"/>
    <w:rsid w:val="00B429F1"/>
    <w:rsid w:val="00B47647"/>
    <w:rsid w:val="00B63A74"/>
    <w:rsid w:val="00B9541B"/>
    <w:rsid w:val="00BD0AB2"/>
    <w:rsid w:val="00BF1C1A"/>
    <w:rsid w:val="00C34D44"/>
    <w:rsid w:val="00C37F0F"/>
    <w:rsid w:val="00C447C8"/>
    <w:rsid w:val="00C5001C"/>
    <w:rsid w:val="00C66D3C"/>
    <w:rsid w:val="00CB70A8"/>
    <w:rsid w:val="00CC0B78"/>
    <w:rsid w:val="00CC4C0F"/>
    <w:rsid w:val="00CF7F41"/>
    <w:rsid w:val="00D00BDD"/>
    <w:rsid w:val="00D0166E"/>
    <w:rsid w:val="00D073F4"/>
    <w:rsid w:val="00D07D71"/>
    <w:rsid w:val="00D26741"/>
    <w:rsid w:val="00D52C70"/>
    <w:rsid w:val="00D72740"/>
    <w:rsid w:val="00DA162B"/>
    <w:rsid w:val="00DB39B7"/>
    <w:rsid w:val="00DC0024"/>
    <w:rsid w:val="00DC0EDE"/>
    <w:rsid w:val="00DC7EF5"/>
    <w:rsid w:val="00DF06ED"/>
    <w:rsid w:val="00E25CD0"/>
    <w:rsid w:val="00E344F9"/>
    <w:rsid w:val="00E63D52"/>
    <w:rsid w:val="00E81CE9"/>
    <w:rsid w:val="00E83F69"/>
    <w:rsid w:val="00EA368B"/>
    <w:rsid w:val="00EB10F4"/>
    <w:rsid w:val="00EB38E2"/>
    <w:rsid w:val="00F01343"/>
    <w:rsid w:val="00F3230D"/>
    <w:rsid w:val="00F32654"/>
    <w:rsid w:val="00F57D83"/>
    <w:rsid w:val="00F7402E"/>
    <w:rsid w:val="00F876AC"/>
    <w:rsid w:val="00FA2465"/>
    <w:rsid w:val="00FC0475"/>
    <w:rsid w:val="00FD7B0C"/>
    <w:rsid w:val="00FE03B4"/>
    <w:rsid w:val="00FE0EC5"/>
    <w:rsid w:val="00FE5421"/>
    <w:rsid w:val="00FF148A"/>
    <w:rsid w:val="023016AC"/>
    <w:rsid w:val="04041F40"/>
    <w:rsid w:val="052F73C9"/>
    <w:rsid w:val="092B7994"/>
    <w:rsid w:val="0AF74785"/>
    <w:rsid w:val="122A2616"/>
    <w:rsid w:val="152E4A8E"/>
    <w:rsid w:val="183C3587"/>
    <w:rsid w:val="20AB4024"/>
    <w:rsid w:val="290473AE"/>
    <w:rsid w:val="2CAA63C9"/>
    <w:rsid w:val="2D0F7980"/>
    <w:rsid w:val="2D732999"/>
    <w:rsid w:val="2F691146"/>
    <w:rsid w:val="36BC4C0A"/>
    <w:rsid w:val="3A2E0BB6"/>
    <w:rsid w:val="3D59317C"/>
    <w:rsid w:val="3F236887"/>
    <w:rsid w:val="412C13F9"/>
    <w:rsid w:val="42CC38E0"/>
    <w:rsid w:val="4E6463F0"/>
    <w:rsid w:val="4FBB2FAD"/>
    <w:rsid w:val="59B85CA7"/>
    <w:rsid w:val="61B244D7"/>
    <w:rsid w:val="6221471C"/>
    <w:rsid w:val="683840A2"/>
    <w:rsid w:val="693C03B3"/>
    <w:rsid w:val="6AC42190"/>
    <w:rsid w:val="71772155"/>
    <w:rsid w:val="73B84D3D"/>
    <w:rsid w:val="75790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qFormat/>
    <w:uiPriority w:val="0"/>
    <w:pPr>
      <w:snapToGrid w:val="0"/>
      <w:jc w:val="left"/>
    </w:pPr>
    <w:rPr>
      <w:sz w:val="18"/>
      <w:szCs w:val="18"/>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20"/>
    <w:rPr>
      <w:i/>
      <w:iCs/>
    </w:rPr>
  </w:style>
  <w:style w:type="character" w:styleId="13">
    <w:name w:val="Hyperlink"/>
    <w:qFormat/>
    <w:uiPriority w:val="0"/>
    <w:rPr>
      <w:color w:val="0000FF"/>
      <w:u w:val="single"/>
    </w:rPr>
  </w:style>
  <w:style w:type="character" w:styleId="14">
    <w:name w:val="footnote reference"/>
    <w:semiHidden/>
    <w:qFormat/>
    <w:uiPriority w:val="0"/>
    <w:rPr>
      <w:vertAlign w:val="superscript"/>
    </w:rPr>
  </w:style>
  <w:style w:type="character" w:customStyle="1" w:styleId="15">
    <w:name w:val="页脚 Char"/>
    <w:link w:val="5"/>
    <w:qFormat/>
    <w:uiPriority w:val="99"/>
    <w:rPr>
      <w:kern w:val="2"/>
      <w:sz w:val="18"/>
      <w:szCs w:val="18"/>
    </w:rPr>
  </w:style>
  <w:style w:type="character" w:customStyle="1" w:styleId="16">
    <w:name w:val="页眉 Char"/>
    <w:link w:val="6"/>
    <w:qFormat/>
    <w:uiPriority w:val="99"/>
    <w:rPr>
      <w:kern w:val="2"/>
      <w:sz w:val="18"/>
      <w:szCs w:val="18"/>
    </w:rPr>
  </w:style>
  <w:style w:type="character" w:customStyle="1" w:styleId="17">
    <w:name w:val="无间隔 Char"/>
    <w:link w:val="18"/>
    <w:qFormat/>
    <w:uiPriority w:val="1"/>
    <w:rPr>
      <w:rFonts w:ascii="Calibri" w:hAnsi="Calibri"/>
      <w:sz w:val="22"/>
      <w:szCs w:val="22"/>
      <w:lang w:val="en-US" w:eastAsia="zh-CN" w:bidi="ar-SA"/>
    </w:rPr>
  </w:style>
  <w:style w:type="paragraph" w:customStyle="1" w:styleId="18">
    <w:name w:val="无间隔1"/>
    <w:link w:val="17"/>
    <w:qFormat/>
    <w:uiPriority w:val="1"/>
    <w:rPr>
      <w:rFonts w:ascii="Calibri" w:hAnsi="Calibri" w:eastAsia="宋体" w:cs="Times New Roman"/>
      <w:sz w:val="22"/>
      <w:szCs w:val="22"/>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Unresolved Mention"/>
    <w:basedOn w:val="9"/>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1302</Words>
  <Characters>1411</Characters>
  <Lines>10</Lines>
  <Paragraphs>10</Paragraphs>
  <TotalTime>161</TotalTime>
  <ScaleCrop>false</ScaleCrop>
  <LinksUpToDate>false</LinksUpToDate>
  <CharactersWithSpaces>1471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2015-12-04T01:13:00Z</dcterms:created>
  <dc:creator>于健</dc:creator>
  <cp:lastModifiedBy>lanne_000</cp:lastModifiedBy>
  <cp:lastPrinted>2020-08-12T09:33:00Z</cp:lastPrinted>
  <dcterms:modified xsi:type="dcterms:W3CDTF">2025-03-24T03:51:24Z</dcterms:modified>
  <dc:title>中国仪器仪表学会分析仪器分会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FD8D3D7028F541DFA42A937931D2D94C_13</vt:lpwstr>
  </property>
  <property fmtid="{D5CDD505-2E9C-101B-9397-08002B2CF9AE}" pid="4" name="KSOTemplateDocerSaveRecord">
    <vt:lpwstr>eyJoZGlkIjoiOGFiY2E1Mjg3ZmE3NWE3Y2UzMjg3OWU5MDJiZWM5YzAiLCJ1c2VySWQiOiI0NTQ1MjQ5OTUifQ==</vt:lpwstr>
  </property>
</Properties>
</file>