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2646">
      <w:pPr>
        <w:bidi w:val="0"/>
        <w:rPr>
          <w:rFonts w:hint="default" w:ascii="微软雅黑" w:hAnsi="微软雅黑" w:eastAsia="微软雅黑" w:cs="微软雅黑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2025第三届安徽（阜阳）农业机械及零部件展览会</w:t>
      </w:r>
      <w:bookmarkEnd w:id="0"/>
      <w:r>
        <w:rPr>
          <w:rFonts w:hint="eastAsia" w:ascii="微软雅黑" w:hAnsi="微软雅黑" w:eastAsia="微软雅黑" w:cs="微软雅黑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同期举办：2025全国高标准农田设施与装备展览会</w:t>
      </w:r>
    </w:p>
    <w:p w14:paraId="2003CDBB">
      <w:pPr>
        <w:keepNext w:val="0"/>
        <w:keepLines w:val="0"/>
        <w:pageBreakBefore w:val="0"/>
        <w:widowControl w:val="0"/>
        <w:tabs>
          <w:tab w:val="left" w:pos="10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时   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间：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26日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pacing w:val="6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点：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阜阳国际会展中心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2E429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上海铸企展览有限公司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</w:p>
    <w:p w14:paraId="71A9B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</w:rPr>
      </w:pPr>
    </w:p>
    <w:p w14:paraId="58AEB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</w:rPr>
        <w:t>展会</w:t>
      </w:r>
      <w:r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  <w:t>介绍</w:t>
      </w:r>
    </w:p>
    <w:p w14:paraId="6944785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为深入贯彻《中共中央国务院关于做好2023年全面推进乡村振兴重点工作的意见》《“十四五”全国农业机械化发展规划》等文件要求，全方位夯实粮食安全根基，着力提升粮食作物生产全程机械化水平，加快补齐丘陵山区农业机械化短板，加快推进农业机械全过程全方位高质量发展。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2025第三届安徽（阜阳）农业机械及零部件展览会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定于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日在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阜阳国际会展中心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隆重举办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本届展会秉承“创新驱动、智领未来、服务三农”的精神，以“聚力补齐农机短板、助推安徽省农业机械化建设”为主题，坚持为国内外农机生产及销售流通企业、基层用户、科研院校、专家学者、政府之搭建一个展览演示、交流学习、贸易合作、人才培训、招商引资的务实平台。大力实施农机“走出去，引进来”战略，共同推动农牧业高质量发展，全面助力乡村振兴。</w:t>
      </w:r>
    </w:p>
    <w:p w14:paraId="1253D36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徽风皖韵，魅力安徽。我们期待您的到来！</w:t>
      </w:r>
    </w:p>
    <w:p w14:paraId="25B1240B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</w:p>
    <w:p w14:paraId="7F9FEAD5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  <w:t>展会影响</w:t>
      </w:r>
    </w:p>
    <w:p w14:paraId="2EADF19C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展会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面积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约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,000平方米</w:t>
      </w:r>
    </w:p>
    <w:p w14:paraId="17C5AB69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展商数目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约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家</w:t>
      </w:r>
    </w:p>
    <w:p w14:paraId="4CF88A71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展出展品种类超过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1000个</w:t>
      </w:r>
    </w:p>
    <w:p w14:paraId="474D7F3C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专业参观人数预计来自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,000名</w:t>
      </w:r>
    </w:p>
    <w:p w14:paraId="739D8F2F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C55A11" w:themeColor="accent2" w:themeShade="BF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全国近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00家行业合作媒体全面推广、全程报道，尊享品牌展会的影响力</w:t>
      </w:r>
    </w:p>
    <w:p w14:paraId="3C92CFB8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</w:p>
    <w:p w14:paraId="160A771B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  <w:t>观众组织</w:t>
      </w:r>
    </w:p>
    <w:p w14:paraId="0236A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目标范围：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将邀请来自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安徽、河南、湖北、江苏、浙江、山东、江西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地区农业、农机、种植、养殖相关合作社、农业大户、农业公司，各地市州农机代理商、经销商高层、农机主管单位参观、学习、交流合作。</w:t>
      </w:r>
    </w:p>
    <w:p w14:paraId="3C718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省市协会组团：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大会组织机构将会同行业主管部门下发相关文件，知各农业主管单位、行业协会、农机公司、经销单位、科研院校届时到会观摩交流、洽谈订货。</w:t>
      </w:r>
    </w:p>
    <w:p w14:paraId="7F9F1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行业人士针对性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/>
        </w:rPr>
        <w:t>宣传：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zh-CN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每个地区根据报名情况设立大巴车，同一地区报名达到30人以上即可设立大巴车，较远地区当天不能往返的，组委会免费统一安排住宿(限乘坐大巴车人员);偏远或未设立大巴车的区域提前扫码登记成功后可凭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zh-CN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26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zh-CN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日-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27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zh-CN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日当天的高速路费发票或者车票享受50元车补。线上报名截止日期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zh-CN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zh-CN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日,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zh-CN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zh-CN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日之后报名的不予报销。(本活动最终解释权归组委会所有)</w:t>
      </w:r>
    </w:p>
    <w:p w14:paraId="2CD88A25"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460" w:lineRule="exact"/>
        <w:textAlignment w:val="auto"/>
        <w:rPr>
          <w:rFonts w:hint="default"/>
          <w:b w:val="0"/>
        </w:rPr>
      </w:pPr>
      <w:r>
        <w:rPr>
          <w:rFonts w:hint="eastAsia" w:cs="宋体"/>
          <w:b/>
          <w:bCs w:val="0"/>
          <w:color w:val="262626" w:themeColor="text1" w:themeTint="D9"/>
          <w:kern w:val="0"/>
          <w:sz w:val="24"/>
          <w:szCs w:val="24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奖励互动政策</w:t>
      </w:r>
      <w:r>
        <w:rPr>
          <w:rFonts w:hint="eastAsia" w:ascii="宋体" w:hAnsi="宋体" w:eastAsia="宋体" w:cs="宋体"/>
          <w:b/>
          <w:bCs w:val="0"/>
          <w:color w:val="262626" w:themeColor="text1" w:themeTint="D9"/>
          <w:kern w:val="0"/>
          <w:sz w:val="24"/>
          <w:szCs w:val="24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：</w:t>
      </w:r>
      <w:r>
        <w:rPr>
          <w:b w:val="0"/>
        </w:rPr>
        <w:t>百万现金补贴，邀请专业到场人员1人奖励100元,10</w:t>
      </w:r>
      <w:r>
        <w:rPr>
          <w:rFonts w:hint="eastAsia"/>
          <w:b w:val="0"/>
          <w:lang w:eastAsia="zh-CN"/>
        </w:rPr>
        <w:t>人</w:t>
      </w:r>
      <w:r>
        <w:rPr>
          <w:b w:val="0"/>
        </w:rPr>
        <w:t>奖励1000元,100人奖励10000元，200人奖励20000元，</w:t>
      </w:r>
    </w:p>
    <w:p w14:paraId="728585BE"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460" w:lineRule="exact"/>
        <w:textAlignment w:val="auto"/>
        <w:rPr>
          <w:rFonts w:hint="default"/>
          <w:b w:val="0"/>
        </w:rPr>
      </w:pPr>
      <w:r>
        <w:rPr>
          <w:b w:val="0"/>
        </w:rPr>
        <w:t>活动说明：</w:t>
      </w:r>
    </w:p>
    <w:p w14:paraId="58ECD6E9"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460" w:lineRule="exact"/>
        <w:textAlignment w:val="auto"/>
        <w:rPr>
          <w:rFonts w:hint="default"/>
          <w:b w:val="0"/>
        </w:rPr>
      </w:pPr>
      <w:r>
        <w:rPr>
          <w:b w:val="0"/>
        </w:rPr>
        <w:t>参展商转发自己公司参展海报或微信公众号预登记至微信群、朋友圈、微信好友.</w:t>
      </w:r>
    </w:p>
    <w:p w14:paraId="49CE6B5D"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460" w:lineRule="exact"/>
        <w:textAlignment w:val="auto"/>
        <w:rPr>
          <w:rFonts w:hint="default"/>
          <w:b w:val="0"/>
        </w:rPr>
      </w:pPr>
      <w:r>
        <w:rPr>
          <w:b w:val="0"/>
        </w:rPr>
        <w:t>观众成功登记后即出现手机会员中心、PC端：“展会登记后台”里，查看是否到场参观。</w:t>
      </w:r>
    </w:p>
    <w:p w14:paraId="39A6DAAE"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460" w:lineRule="exact"/>
        <w:textAlignment w:val="auto"/>
        <w:rPr>
          <w:rFonts w:hint="default"/>
          <w:b w:val="0"/>
        </w:rPr>
      </w:pPr>
      <w:r>
        <w:rPr>
          <w:b w:val="0"/>
        </w:rPr>
        <w:t>特别说明：组委会将对用户真实性进行审核，以实际邀请到场参观数量结算。</w:t>
      </w:r>
    </w:p>
    <w:p w14:paraId="6280BF6A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</w:p>
    <w:p w14:paraId="0F758442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  <w:t>展示范围：</w:t>
      </w:r>
    </w:p>
    <w:p w14:paraId="6EB43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农业机械：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耕整地机械、种植施肥机械、田间管理机械、 播种植机械、收获机械、收获后处理机械、场上作业机械等；</w:t>
      </w:r>
    </w:p>
    <w:p w14:paraId="5390A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农用搬运机械：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农用汽车、三轮/四轮农用运输车、轻/重型卡车、工程车、三轮汽车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等；</w:t>
      </w:r>
    </w:p>
    <w:p w14:paraId="076A5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动力机械：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拖拉机、柴油机、柴油机及发电机组，汽油机，内燃机、内燃发电机组等；</w:t>
      </w:r>
    </w:p>
    <w:p w14:paraId="41D06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植保机械：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各类高效节能植保机械、灭虫、除草机具等；</w:t>
      </w:r>
    </w:p>
    <w:p w14:paraId="664B9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畜牧机械：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青贮切碎机、铡草机、揉丝机、压块机 、饲料粉碎机、饲料混合机、饲料搅拌机、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饲草制粒机、颗粒饲料压制机 、清粪机等</w:t>
      </w:r>
    </w:p>
    <w:p w14:paraId="65F29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排灌机械：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喷灌设备、微灌设备、滴管设备、其他节水设备及配件；</w:t>
      </w:r>
    </w:p>
    <w:p w14:paraId="62D5B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园林机械：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割草机、草坪打孔机、园艺机械、滚压机、疏草机、高压打药机、树枝粉碎机、割灌机、绿篱修剪机、油锯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等；</w:t>
      </w:r>
    </w:p>
    <w:p w14:paraId="14D9B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高标准农田</w:t>
      </w:r>
      <w:r>
        <w:rPr>
          <w:rFonts w:hint="eastAsia" w:ascii="宋体" w:hAnsi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设施装备：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具体设备如水源工程、输水管道、灌溉渠道、节制闸、推土机、铲运机、平地机、深松机、旋耕机、施肥机、喷雾机、喷粉机、无人机等；</w:t>
      </w:r>
    </w:p>
    <w:p w14:paraId="665DE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农副产品加工机械：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碾米机械 、烘干机械、 磨粉(浆)机械 、果蔬加工机械 、茶叶加工机械 、榨油机械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棉花加工机械等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 w14:paraId="2DBA6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/>
          <w:bCs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设备原料配件：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水泵、机电、五金工具、变速箱及配件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轴承齿轮及配件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农业机械润滑油、传动带/链条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减速器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紧固件/联接件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拉索/拉线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离合器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滤清器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前桥及配件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燃油喷射装置 、润滑装置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散热器与冷却器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刀片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液压件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增压器 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制动泵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转向器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仪表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轮胎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阀门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开关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排灌机械零部件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旋耕机配件 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内燃机配件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插秧机配件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植保机械零部件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辅助设备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检测仪器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生产设备 、生产原料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其它配件等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工机械等;</w:t>
      </w:r>
    </w:p>
    <w:p w14:paraId="4E0CD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50"/>
          <w:spacing w:val="0"/>
          <w:sz w:val="24"/>
          <w:szCs w:val="24"/>
          <w:shd w:val="clear" w:fill="FFFFFF"/>
          <w:lang w:val="en-US" w:eastAsia="zh-CN"/>
        </w:rPr>
        <w:t>➽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农机金融、农机保险、农机培训、农机媒体、农机人才对接会； </w:t>
      </w:r>
    </w:p>
    <w:p w14:paraId="07F3560C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</w:p>
    <w:p w14:paraId="49EA79E0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B050"/>
          <w:sz w:val="30"/>
          <w:szCs w:val="30"/>
          <w:highlight w:val="none"/>
          <w:lang w:val="en-US" w:eastAsia="zh-CN"/>
        </w:rPr>
        <w:t>参展费用</w:t>
      </w:r>
      <w:r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  <w:t>展费用：</w:t>
      </w:r>
      <w:r>
        <w:rPr>
          <w:rFonts w:hint="eastAsia" w:ascii="宋体" w:hAnsi="宋体" w:cs="宋体"/>
          <w:b/>
          <w:bCs/>
          <w:color w:val="00B050"/>
          <w:sz w:val="30"/>
          <w:szCs w:val="30"/>
          <w:highlight w:val="none"/>
          <w:lang w:val="en-US" w:eastAsia="zh-CN"/>
        </w:rPr>
        <w:t>（补贴后统一价格）</w:t>
      </w:r>
    </w:p>
    <w:tbl>
      <w:tblPr>
        <w:tblStyle w:val="8"/>
        <w:tblpPr w:leftFromText="180" w:rightFromText="180" w:vertAnchor="page" w:horzAnchor="page" w:tblpX="1128" w:tblpY="5839"/>
        <w:tblOverlap w:val="never"/>
        <w:tblW w:w="9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3"/>
        <w:gridCol w:w="2469"/>
        <w:gridCol w:w="3750"/>
      </w:tblGrid>
      <w:tr w14:paraId="2F8A8E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F9C7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参展项目</w:t>
            </w:r>
          </w:p>
        </w:tc>
        <w:tc>
          <w:tcPr>
            <w:tcW w:w="2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8A21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规格及要求</w:t>
            </w:r>
          </w:p>
        </w:tc>
        <w:tc>
          <w:tcPr>
            <w:tcW w:w="3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FD06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国内企业</w:t>
            </w:r>
          </w:p>
        </w:tc>
      </w:tr>
      <w:tr w14:paraId="3679BA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1B36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标准展位（单开）</w:t>
            </w:r>
          </w:p>
        </w:tc>
        <w:tc>
          <w:tcPr>
            <w:tcW w:w="2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A8A2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3m╳ 3m</w:t>
            </w:r>
          </w:p>
        </w:tc>
        <w:tc>
          <w:tcPr>
            <w:tcW w:w="3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431BF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4800元/个</w:t>
            </w:r>
          </w:p>
        </w:tc>
      </w:tr>
      <w:tr w14:paraId="43A301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17D3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标准展位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双开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23A4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3m╳ 3m</w:t>
            </w:r>
          </w:p>
        </w:tc>
        <w:tc>
          <w:tcPr>
            <w:tcW w:w="3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A051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5300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元/个</w:t>
            </w:r>
          </w:p>
        </w:tc>
      </w:tr>
      <w:tr w14:paraId="3430E4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7698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室内空地</w:t>
            </w:r>
          </w:p>
        </w:tc>
        <w:tc>
          <w:tcPr>
            <w:tcW w:w="2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F8D7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36m²起订</w:t>
            </w:r>
          </w:p>
        </w:tc>
        <w:tc>
          <w:tcPr>
            <w:tcW w:w="3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B81D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0" w:leftChars="0" w:right="0" w:rightChars="0"/>
              <w:textAlignment w:val="auto"/>
              <w:rPr>
                <w:rFonts w:hint="default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室内500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元/m²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7E894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282C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室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空地</w:t>
            </w:r>
          </w:p>
        </w:tc>
        <w:tc>
          <w:tcPr>
            <w:tcW w:w="2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9DA8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36m²起订</w:t>
            </w:r>
          </w:p>
        </w:tc>
        <w:tc>
          <w:tcPr>
            <w:tcW w:w="3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803E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eastAsia="zh-CN"/>
              </w:rPr>
              <w:t>室外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400元/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m²</w:t>
            </w:r>
          </w:p>
        </w:tc>
      </w:tr>
    </w:tbl>
    <w:p w14:paraId="6EE0E4D3">
      <w:pPr>
        <w:keepNext w:val="0"/>
        <w:keepLines w:val="0"/>
        <w:pageBreakBefore w:val="0"/>
        <w:widowControl w:val="0"/>
        <w:tabs>
          <w:tab w:val="right" w:pos="9587"/>
          <w:tab w:val="left" w:pos="10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C55A11" w:themeColor="accent2" w:themeShade="BF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1、展位收费（“先报名、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先付款，先安排”的原则，组织单位最终保留少量展位调动权。）</w:t>
      </w:r>
    </w:p>
    <w:p w14:paraId="672EE9A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光地只提供相应面积展出场地、保安服务、展位清洁服务，不包括任何配套设施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54EF4F3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left="0" w:leftChars="0" w:right="0" w:rightChars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、标准展位配置：提供三面围板、洽谈桌一张、 椅子两把、中英文楣板,二盏射灯、220V/5A电源插座一个）其他额外开支由展商承担。</w:t>
      </w:r>
    </w:p>
    <w:p w14:paraId="04CC6BEA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</w:p>
    <w:p w14:paraId="49899C76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30"/>
          <w:szCs w:val="30"/>
          <w:highlight w:val="none"/>
          <w:lang w:val="en-US" w:eastAsia="zh-CN"/>
        </w:rPr>
        <w:t>参展程序</w:t>
      </w:r>
    </w:p>
    <w:p w14:paraId="7D12E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1、参展企业确定面积及选定展位；</w:t>
      </w:r>
    </w:p>
    <w:p w14:paraId="40DD2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2、填妥参展申请回执（合同）并签字盖章，然后将该表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发送</w:t>
      </w:r>
      <w:r>
        <w:rPr>
          <w:rFonts w:hint="eastAsia" w:ascii="宋体" w:hAnsi="宋体" w:eastAsia="宋体" w:cs="宋体"/>
          <w:sz w:val="24"/>
          <w:szCs w:val="24"/>
        </w:rPr>
        <w:t>至承办单位；</w:t>
      </w:r>
    </w:p>
    <w:p w14:paraId="1D367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40" w:right="0" w:rightChars="0" w:hanging="240" w:hangingChars="1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3、展位选定后企业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个工作日内须将参展费用全款汇入指定帐户，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逾期</w:t>
      </w:r>
      <w:r>
        <w:rPr>
          <w:rFonts w:hint="eastAsia" w:ascii="宋体" w:hAnsi="宋体" w:eastAsia="宋体" w:cs="宋体"/>
          <w:sz w:val="24"/>
          <w:szCs w:val="24"/>
        </w:rPr>
        <w:t>不予保留所选展位；</w:t>
      </w:r>
    </w:p>
    <w:p w14:paraId="70527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B05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4、组委会将于展前一个月将参展商手册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</w:t>
      </w:r>
      <w:r>
        <w:rPr>
          <w:rFonts w:hint="eastAsia" w:ascii="宋体" w:hAnsi="宋体" w:eastAsia="宋体" w:cs="宋体"/>
          <w:sz w:val="24"/>
          <w:szCs w:val="24"/>
        </w:rPr>
        <w:t>给参展单位；</w:t>
      </w:r>
    </w:p>
    <w:p w14:paraId="29ED467A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B05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255905</wp:posOffset>
            </wp:positionV>
            <wp:extent cx="1303020" cy="1303020"/>
            <wp:effectExtent l="0" t="0" r="11430" b="11430"/>
            <wp:wrapThrough wrapText="bothSides">
              <wp:wrapPolygon>
                <wp:start x="0" y="0"/>
                <wp:lineTo x="0" y="21158"/>
                <wp:lineTo x="21158" y="21158"/>
                <wp:lineTo x="21158" y="0"/>
                <wp:lineTo x="0" y="0"/>
              </wp:wrapPolygon>
            </wp:wrapThrough>
            <wp:docPr id="5" name="图片 5" descr="农机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农机公众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B050"/>
          <w:kern w:val="2"/>
          <w:sz w:val="30"/>
          <w:szCs w:val="30"/>
          <w:highlight w:val="none"/>
          <w:lang w:val="en-US" w:eastAsia="zh-CN" w:bidi="ar-SA"/>
        </w:rPr>
        <w:t>参展咨询</w:t>
      </w:r>
      <w:r>
        <w:rPr>
          <w:rFonts w:hint="eastAsia" w:ascii="宋体" w:hAnsi="宋体" w:eastAsia="宋体" w:cs="宋体"/>
          <w:b/>
          <w:bCs/>
          <w:color w:val="00B050"/>
          <w:kern w:val="2"/>
          <w:sz w:val="30"/>
          <w:szCs w:val="30"/>
          <w:highlight w:val="none"/>
          <w:lang w:val="en-US" w:eastAsia="zh-CN" w:bidi="ar-SA"/>
        </w:rPr>
        <w:drawing>
          <wp:inline distT="0" distB="0" distL="114300" distR="114300">
            <wp:extent cx="6475095" cy="6323330"/>
            <wp:effectExtent l="0" t="0" r="1905" b="1270"/>
            <wp:docPr id="2" name="图片 2" descr="邓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邓媛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632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19DA0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36195</wp:posOffset>
            </wp:positionV>
            <wp:extent cx="1176020" cy="1184275"/>
            <wp:effectExtent l="0" t="0" r="5080" b="15875"/>
            <wp:wrapNone/>
            <wp:docPr id="13" name="图片 13" descr="程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程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参展咨询：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19391509992</w:t>
      </w:r>
      <w:r>
        <w:rPr>
          <w:rFonts w:hint="eastAsia"/>
          <w:color w:val="C00000"/>
          <w:sz w:val="24"/>
          <w:szCs w:val="24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6475095" cy="6323330"/>
            <wp:effectExtent l="0" t="0" r="1905" b="1270"/>
            <wp:docPr id="3" name="图片 3" descr="邓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邓媛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632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9DEA1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微 信 号：19391509992</w:t>
      </w:r>
      <w:r>
        <w:rPr>
          <w:rFonts w:hint="eastAsia"/>
          <w:color w:val="C00000"/>
          <w:sz w:val="24"/>
          <w:szCs w:val="24"/>
          <w:lang w:val="en-US" w:eastAsia="zh-CN"/>
        </w:rPr>
        <w:t xml:space="preserve">   </w:t>
      </w:r>
    </w:p>
    <w:p w14:paraId="678ADA89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联 系 人：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程 辉</w:t>
      </w:r>
    </w:p>
    <w:p w14:paraId="3BC6053D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邮    箱：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1018667620@qq.com</w:t>
      </w:r>
    </w:p>
    <w:p w14:paraId="401A4994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u w:val="none"/>
          <w:shd w:val="clear" w:color="auto" w:fill="FFFFFF"/>
          <w:lang w:val="en-US" w:eastAsia="zh-CN"/>
        </w:rPr>
        <w:t>网    站：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"http://www.hfnjexpo.com" </w:instrTex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http://www.</w:t>
      </w:r>
      <w:r>
        <w:rPr>
          <w:rStyle w:val="11"/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ah</w:t>
      </w:r>
      <w:r>
        <w:rPr>
          <w:rStyle w:val="11"/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njexpo.com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 xml:space="preserve">     扫一扫预定展位       关 注 公 众 号</w:t>
      </w:r>
    </w:p>
    <w:p w14:paraId="1C117A5A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</w:p>
    <w:sectPr>
      <w:headerReference r:id="rId3" w:type="default"/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DB87B">
    <w:pPr>
      <w:pStyle w:val="6"/>
      <w:jc w:val="left"/>
      <w:rPr>
        <w:rFonts w:hint="default" w:eastAsia="宋体"/>
        <w:color w:val="333F50" w:themeColor="text2" w:themeShade="BF"/>
        <w:sz w:val="24"/>
        <w:szCs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2VmMjAzNDVjNGQ0N2Y4Yjc3NDI0NDhlM2U4NTkifQ=="/>
  </w:docVars>
  <w:rsids>
    <w:rsidRoot w:val="4AAF4E9D"/>
    <w:rsid w:val="02AB41CE"/>
    <w:rsid w:val="09E02151"/>
    <w:rsid w:val="0CE651F0"/>
    <w:rsid w:val="0EE15FFA"/>
    <w:rsid w:val="0FA06B56"/>
    <w:rsid w:val="12093CD2"/>
    <w:rsid w:val="126A15F5"/>
    <w:rsid w:val="14247538"/>
    <w:rsid w:val="143E6DE7"/>
    <w:rsid w:val="15FD0927"/>
    <w:rsid w:val="164C0B93"/>
    <w:rsid w:val="19FD3EE1"/>
    <w:rsid w:val="1B666609"/>
    <w:rsid w:val="1F643D0D"/>
    <w:rsid w:val="1FA6333D"/>
    <w:rsid w:val="21374CD0"/>
    <w:rsid w:val="229A0DED"/>
    <w:rsid w:val="26DC5ACE"/>
    <w:rsid w:val="29CD1318"/>
    <w:rsid w:val="2EFA16E8"/>
    <w:rsid w:val="32F405C9"/>
    <w:rsid w:val="35DA231E"/>
    <w:rsid w:val="366440C1"/>
    <w:rsid w:val="37093216"/>
    <w:rsid w:val="3A2D0446"/>
    <w:rsid w:val="3A2D31A4"/>
    <w:rsid w:val="3B744119"/>
    <w:rsid w:val="3C5842E2"/>
    <w:rsid w:val="3CFD79DB"/>
    <w:rsid w:val="41DD68E8"/>
    <w:rsid w:val="421019EE"/>
    <w:rsid w:val="433A5998"/>
    <w:rsid w:val="454669E0"/>
    <w:rsid w:val="465B64BB"/>
    <w:rsid w:val="46A36BBD"/>
    <w:rsid w:val="4AAF4E9D"/>
    <w:rsid w:val="4BD71137"/>
    <w:rsid w:val="4F6F4D85"/>
    <w:rsid w:val="50115F4F"/>
    <w:rsid w:val="50FE0E19"/>
    <w:rsid w:val="51D65FB1"/>
    <w:rsid w:val="531333F3"/>
    <w:rsid w:val="54543D1A"/>
    <w:rsid w:val="55D96DCC"/>
    <w:rsid w:val="56443B98"/>
    <w:rsid w:val="564D46AC"/>
    <w:rsid w:val="56D4292B"/>
    <w:rsid w:val="57BF5603"/>
    <w:rsid w:val="5D6646D9"/>
    <w:rsid w:val="5E39791D"/>
    <w:rsid w:val="5E8E623F"/>
    <w:rsid w:val="5F3E001F"/>
    <w:rsid w:val="609058FA"/>
    <w:rsid w:val="620E0D6B"/>
    <w:rsid w:val="6D983832"/>
    <w:rsid w:val="6F2A0C9F"/>
    <w:rsid w:val="7111358D"/>
    <w:rsid w:val="713442A6"/>
    <w:rsid w:val="72710C91"/>
    <w:rsid w:val="72F53670"/>
    <w:rsid w:val="73A34085"/>
    <w:rsid w:val="7946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hint="eastAsia" w:ascii="宋体" w:hAnsi="宋体" w:eastAsia="宋体" w:cs="Times New Roman"/>
      <w:b/>
      <w:bCs/>
      <w:sz w:val="25"/>
      <w:szCs w:val="25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2035</Words>
  <Characters>2192</Characters>
  <Lines>0</Lines>
  <Paragraphs>0</Paragraphs>
  <TotalTime>18</TotalTime>
  <ScaleCrop>false</ScaleCrop>
  <LinksUpToDate>false</LinksUpToDate>
  <CharactersWithSpaces>2355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2023-02-28T08:08:00Z</dcterms:created>
  <dc:creator>柴明奎</dc:creator>
  <cp:lastModifiedBy>阳川阳川</cp:lastModifiedBy>
  <dcterms:modified xsi:type="dcterms:W3CDTF">2025-05-23T07:18:04Z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A215B5B1A4194F79BAF4B34B704869E6_13</vt:lpwstr>
  </property>
  <property fmtid="{D5CDD505-2E9C-101B-9397-08002B2CF9AE}" pid="4" name="KSOTemplateDocerSaveRecord">
    <vt:lpwstr>eyJoZGlkIjoiNjQyOTI1MDUxZGJmMWJlMWNiMzQxNjUwN2FkYzA1MDkiLCJ1c2VySWQiOiIxMTIwMzgxNTIxIn0=</vt:lpwstr>
  </property>
</Properties>
</file>