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A332D">
      <w:pPr>
        <w:keepNext w:val="0"/>
        <w:keepLines w:val="0"/>
        <w:pageBreakBefore w:val="0"/>
        <w:widowControl w:val="0"/>
        <w:kinsoku/>
        <w:wordWrap/>
        <w:overflowPunct/>
        <w:topLinePunct w:val="0"/>
        <w:autoSpaceDE/>
        <w:autoSpaceDN/>
        <w:bidi w:val="0"/>
        <w:adjustRightInd/>
        <w:snapToGrid/>
        <w:spacing w:line="15" w:lineRule="auto"/>
        <w:ind w:firstLine="440" w:firstLineChars="100"/>
        <w:textAlignment w:val="auto"/>
        <w:rPr>
          <w:rFonts w:hint="eastAsia" w:ascii="仿宋" w:hAnsi="仿宋" w:eastAsia="仿宋" w:cs="仿宋"/>
          <w:b/>
          <w:color w:val="000000" w:themeColor="text1"/>
          <w:spacing w:val="-20"/>
          <w:sz w:val="36"/>
          <w:szCs w:val="36"/>
          <w14:textFill>
            <w14:solidFill>
              <w14:schemeClr w14:val="tx1"/>
            </w14:solidFill>
          </w14:textFill>
        </w:rPr>
      </w:pPr>
      <w:r>
        <w:rPr>
          <w:rStyle w:val="16"/>
          <w:rFonts w:hint="eastAsia" w:ascii="宋体" w:hAnsi="宋体" w:eastAsia="宋体" w:cs="宋体"/>
          <w:i w:val="0"/>
          <w:iCs w:val="0"/>
          <w:caps w:val="0"/>
          <w:color w:val="auto"/>
          <w:spacing w:val="0"/>
          <w:sz w:val="44"/>
          <w:szCs w:val="44"/>
          <w:shd w:val="clear" w:fill="FFFFFF"/>
          <w:lang w:val="en-US" w:eastAsia="zh-CN"/>
        </w:rPr>
        <w:t>2025中国朔州（煤炭）</w:t>
      </w:r>
      <w:r>
        <w:rPr>
          <w:rStyle w:val="16"/>
          <w:rFonts w:hint="eastAsia" w:ascii="宋体" w:hAnsi="宋体" w:cs="宋体"/>
          <w:i w:val="0"/>
          <w:iCs w:val="0"/>
          <w:caps w:val="0"/>
          <w:color w:val="auto"/>
          <w:spacing w:val="0"/>
          <w:sz w:val="44"/>
          <w:szCs w:val="44"/>
          <w:shd w:val="clear" w:fill="FFFFFF"/>
          <w:lang w:val="en-US" w:eastAsia="zh-CN"/>
        </w:rPr>
        <w:t>采矿</w:t>
      </w:r>
      <w:r>
        <w:rPr>
          <w:rStyle w:val="16"/>
          <w:rFonts w:hint="eastAsia" w:ascii="宋体" w:hAnsi="宋体" w:eastAsia="宋体" w:cs="宋体"/>
          <w:i w:val="0"/>
          <w:iCs w:val="0"/>
          <w:caps w:val="0"/>
          <w:color w:val="auto"/>
          <w:spacing w:val="0"/>
          <w:sz w:val="44"/>
          <w:szCs w:val="44"/>
          <w:shd w:val="clear" w:fill="FFFFFF"/>
          <w:lang w:val="en-US" w:eastAsia="zh-CN"/>
        </w:rPr>
        <w:t>技术暨能源产业博览会</w:t>
      </w:r>
    </w:p>
    <w:p w14:paraId="4753E16F">
      <w:pPr>
        <w:spacing w:line="440" w:lineRule="exact"/>
        <w:ind w:firstLine="194" w:firstLineChars="100"/>
        <w:rPr>
          <w:rFonts w:hint="eastAsia" w:ascii="宋体" w:hAnsi="宋体" w:eastAsia="宋体" w:cs="宋体"/>
          <w:b w:val="0"/>
          <w:bCs/>
          <w:color w:val="000000" w:themeColor="text1"/>
          <w:spacing w:val="-23"/>
          <w:sz w:val="30"/>
          <w:szCs w:val="30"/>
          <w14:textFill>
            <w14:solidFill>
              <w14:schemeClr w14:val="tx1"/>
            </w14:solidFill>
          </w14:textFill>
        </w:rPr>
      </w:pPr>
      <w:r>
        <w:rPr>
          <w:rFonts w:hint="eastAsia" w:ascii="宋体" w:hAnsi="宋体" w:eastAsia="宋体" w:cs="宋体"/>
          <w:b w:val="0"/>
          <w:bCs/>
          <w:color w:val="000000" w:themeColor="text1"/>
          <w:spacing w:val="-23"/>
          <w:sz w:val="24"/>
          <w:szCs w:val="24"/>
          <w14:textFill>
            <w14:solidFill>
              <w14:schemeClr w14:val="tx1"/>
            </w14:solidFill>
          </w14:textFill>
        </w:rPr>
        <w:t xml:space="preserve"> </w:t>
      </w:r>
      <w:r>
        <w:rPr>
          <w:rFonts w:hint="eastAsia" w:ascii="宋体" w:hAnsi="宋体" w:cs="宋体"/>
          <w:b w:val="0"/>
          <w:bCs/>
          <w:color w:val="000000" w:themeColor="text1"/>
          <w:spacing w:val="-23"/>
          <w:sz w:val="24"/>
          <w:szCs w:val="24"/>
          <w:lang w:val="en-US" w:eastAsia="zh-CN"/>
          <w14:textFill>
            <w14:solidFill>
              <w14:schemeClr w14:val="tx1"/>
            </w14:solidFill>
          </w14:textFill>
        </w:rPr>
        <w:t xml:space="preserve"> </w:t>
      </w:r>
      <w:r>
        <w:rPr>
          <w:rFonts w:hint="eastAsia" w:ascii="仿宋" w:hAnsi="仿宋" w:eastAsia="仿宋" w:cs="仿宋"/>
          <w:i w:val="0"/>
          <w:iCs w:val="0"/>
          <w:caps w:val="0"/>
          <w:color w:val="333333"/>
          <w:spacing w:val="0"/>
          <w:sz w:val="30"/>
          <w:szCs w:val="30"/>
          <w:shd w:val="clear" w:fill="FFFFFF"/>
        </w:rPr>
        <w:t>2025 China</w:t>
      </w:r>
      <w:r>
        <w:rPr>
          <w:rFonts w:hint="eastAsia" w:ascii="仿宋" w:hAnsi="仿宋" w:eastAsia="仿宋" w:cs="仿宋"/>
          <w:i w:val="0"/>
          <w:iCs w:val="0"/>
          <w:caps w:val="0"/>
          <w:strike w:val="0"/>
          <w:dstrike w:val="0"/>
          <w:color w:val="333333"/>
          <w:spacing w:val="0"/>
          <w:sz w:val="30"/>
          <w:szCs w:val="30"/>
          <w:shd w:val="clear" w:fill="FFFFFF"/>
        </w:rPr>
        <w:t xml:space="preserve"> Shuozhou </w:t>
      </w:r>
      <w:r>
        <w:rPr>
          <w:rFonts w:hint="eastAsia" w:ascii="仿宋" w:hAnsi="仿宋" w:eastAsia="仿宋" w:cs="仿宋"/>
          <w:i w:val="0"/>
          <w:iCs w:val="0"/>
          <w:caps w:val="0"/>
          <w:color w:val="333333"/>
          <w:spacing w:val="0"/>
          <w:sz w:val="30"/>
          <w:szCs w:val="30"/>
          <w:shd w:val="clear" w:fill="FFFFFF"/>
        </w:rPr>
        <w:t>(Coal) New Technology and Energy Industry Expo</w:t>
      </w:r>
    </w:p>
    <w:p w14:paraId="76D2BF28">
      <w:pPr>
        <w:spacing w:line="440" w:lineRule="exact"/>
        <w:ind w:firstLine="1016" w:firstLineChars="400"/>
        <w:rPr>
          <w:rFonts w:hint="eastAsia" w:ascii="宋体" w:hAnsi="宋体" w:eastAsia="宋体" w:cs="宋体"/>
          <w:b w:val="0"/>
          <w:bCs/>
          <w:color w:val="000000" w:themeColor="text1"/>
          <w:spacing w:val="-23"/>
          <w:sz w:val="24"/>
          <w:szCs w:val="24"/>
          <w14:textFill>
            <w14:solidFill>
              <w14:schemeClr w14:val="tx1"/>
            </w14:solidFill>
          </w14:textFill>
        </w:rPr>
      </w:pPr>
      <w:r>
        <w:rPr>
          <w:rFonts w:hint="eastAsia" w:ascii="宋体" w:hAnsi="宋体" w:cs="宋体"/>
          <w:b w:val="0"/>
          <w:bCs/>
          <w:color w:val="000000" w:themeColor="text1"/>
          <w:spacing w:val="-23"/>
          <w:sz w:val="30"/>
          <w:szCs w:val="30"/>
          <w:lang w:val="en-US" w:eastAsia="zh-CN"/>
          <w14:textFill>
            <w14:solidFill>
              <w14:schemeClr w14:val="tx1"/>
            </w14:solidFill>
          </w14:textFill>
        </w:rPr>
        <w:t xml:space="preserve">          </w:t>
      </w:r>
      <w:r>
        <w:rPr>
          <w:rFonts w:hint="eastAsia" w:ascii="宋体" w:hAnsi="宋体" w:cs="宋体"/>
          <w:b w:val="0"/>
          <w:bCs/>
          <w:color w:val="000000" w:themeColor="text1"/>
          <w:spacing w:val="-23"/>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pacing w:val="-23"/>
          <w:sz w:val="24"/>
          <w:szCs w:val="24"/>
          <w14:textFill>
            <w14:solidFill>
              <w14:schemeClr w14:val="tx1"/>
            </w14:solidFill>
          </w14:textFill>
        </w:rPr>
        <w:t xml:space="preserve"> </w:t>
      </w:r>
      <w:r>
        <w:rPr>
          <w:rFonts w:hint="eastAsia" w:ascii="宋体" w:hAnsi="宋体" w:cs="宋体"/>
          <w:b w:val="0"/>
          <w:bCs/>
          <w:color w:val="000000" w:themeColor="text1"/>
          <w:spacing w:val="-23"/>
          <w:sz w:val="24"/>
          <w:szCs w:val="24"/>
          <w:lang w:val="en-US" w:eastAsia="zh-CN"/>
          <w14:textFill>
            <w14:solidFill>
              <w14:schemeClr w14:val="tx1"/>
            </w14:solidFill>
          </w14:textFill>
        </w:rPr>
        <w:t xml:space="preserve">    </w:t>
      </w:r>
      <w:r>
        <w:rPr>
          <w:rFonts w:hint="eastAsia" w:ascii="新宋体" w:hAnsi="新宋体" w:eastAsia="新宋体" w:cs="新宋体"/>
          <w:b/>
          <w:bCs w:val="0"/>
          <w:color w:val="595959" w:themeColor="text1" w:themeTint="A6"/>
          <w:spacing w:val="0"/>
          <w:sz w:val="28"/>
          <w:szCs w:val="28"/>
          <w:lang w:val="en-US" w:eastAsia="zh-CN"/>
          <w14:textFill>
            <w14:solidFill>
              <w14:schemeClr w14:val="tx1">
                <w14:lumMod w14:val="65000"/>
                <w14:lumOff w14:val="35000"/>
              </w14:schemeClr>
            </w14:solidFill>
          </w14:textFill>
        </w:rPr>
        <w:t>同期举办：山西煤炭绿色开采技术创新大会</w:t>
      </w:r>
    </w:p>
    <w:p w14:paraId="3DE22550">
      <w:pPr>
        <w:spacing w:line="440" w:lineRule="exact"/>
        <w:ind w:firstLine="1870" w:firstLineChars="1100"/>
        <w:rPr>
          <w:rFonts w:hint="eastAsia" w:ascii="仿宋" w:hAnsi="仿宋" w:eastAsia="仿宋" w:cs="仿宋"/>
          <w:bCs/>
          <w:sz w:val="24"/>
          <w:szCs w:val="24"/>
          <w:lang w:val="en-US" w:eastAsia="zh-CN"/>
        </w:rPr>
      </w:pPr>
      <w:r>
        <w:rPr>
          <w:rFonts w:hint="eastAsia" w:ascii="仿宋" w:hAnsi="仿宋" w:eastAsia="仿宋" w:cs="仿宋"/>
          <w:bCs/>
          <w:spacing w:val="-20"/>
          <w:sz w:val="21"/>
          <w:szCs w:val="21"/>
        </w:rPr>
        <w:t>时</w:t>
      </w:r>
      <w:r>
        <w:rPr>
          <w:rFonts w:hint="eastAsia" w:ascii="仿宋" w:hAnsi="仿宋" w:eastAsia="仿宋" w:cs="仿宋"/>
          <w:bCs/>
          <w:spacing w:val="-20"/>
          <w:sz w:val="21"/>
          <w:szCs w:val="21"/>
          <w:lang w:val="en-US" w:eastAsia="zh-CN"/>
        </w:rPr>
        <w:t xml:space="preserve">    </w:t>
      </w:r>
      <w:r>
        <w:rPr>
          <w:rFonts w:hint="eastAsia" w:ascii="仿宋" w:hAnsi="仿宋" w:eastAsia="仿宋" w:cs="仿宋"/>
          <w:bCs/>
          <w:spacing w:val="-20"/>
          <w:sz w:val="21"/>
          <w:szCs w:val="21"/>
        </w:rPr>
        <w:t>间</w:t>
      </w:r>
      <w:r>
        <w:rPr>
          <w:rFonts w:hint="eastAsia" w:ascii="仿宋" w:hAnsi="仿宋" w:eastAsia="仿宋" w:cs="仿宋"/>
          <w:bCs/>
          <w:spacing w:val="-20"/>
          <w:sz w:val="24"/>
        </w:rPr>
        <w:t>：</w:t>
      </w:r>
      <w:r>
        <w:rPr>
          <w:rFonts w:hint="eastAsia" w:ascii="仿宋" w:hAnsi="仿宋" w:eastAsia="仿宋" w:cs="仿宋"/>
          <w:bCs/>
          <w:color w:val="000000" w:themeColor="text1"/>
          <w:spacing w:val="-20"/>
          <w:sz w:val="24"/>
          <w:szCs w:val="44"/>
          <w14:textFill>
            <w14:solidFill>
              <w14:schemeClr w14:val="tx1"/>
            </w14:solidFill>
          </w14:textFill>
        </w:rPr>
        <w:t>202</w:t>
      </w:r>
      <w:r>
        <w:rPr>
          <w:rFonts w:hint="eastAsia" w:ascii="仿宋" w:hAnsi="仿宋" w:eastAsia="仿宋" w:cs="仿宋"/>
          <w:bCs/>
          <w:color w:val="000000" w:themeColor="text1"/>
          <w:spacing w:val="-20"/>
          <w:sz w:val="24"/>
          <w:szCs w:val="44"/>
          <w:lang w:val="en-US" w:eastAsia="zh-CN"/>
          <w14:textFill>
            <w14:solidFill>
              <w14:schemeClr w14:val="tx1"/>
            </w14:solidFill>
          </w14:textFill>
        </w:rPr>
        <w:t>5</w:t>
      </w:r>
      <w:r>
        <w:rPr>
          <w:rFonts w:hint="eastAsia" w:ascii="仿宋" w:hAnsi="仿宋" w:eastAsia="仿宋" w:cs="仿宋"/>
          <w:bCs/>
          <w:color w:val="000000" w:themeColor="text1"/>
          <w:spacing w:val="-20"/>
          <w:sz w:val="24"/>
          <w14:textFill>
            <w14:solidFill>
              <w14:schemeClr w14:val="tx1"/>
            </w14:solidFill>
          </w14:textFill>
        </w:rPr>
        <w:t>年</w:t>
      </w:r>
      <w:r>
        <w:rPr>
          <w:rFonts w:hint="eastAsia" w:ascii="仿宋" w:hAnsi="仿宋" w:eastAsia="仿宋" w:cs="仿宋"/>
          <w:bCs/>
          <w:color w:val="000000" w:themeColor="text1"/>
          <w:spacing w:val="-20"/>
          <w:sz w:val="24"/>
          <w:lang w:val="en-US" w:eastAsia="zh-CN"/>
          <w14:textFill>
            <w14:solidFill>
              <w14:schemeClr w14:val="tx1"/>
            </w14:solidFill>
          </w14:textFill>
        </w:rPr>
        <w:t>10</w:t>
      </w:r>
      <w:r>
        <w:rPr>
          <w:rFonts w:hint="eastAsia" w:ascii="仿宋" w:hAnsi="仿宋" w:eastAsia="仿宋" w:cs="仿宋"/>
          <w:bCs/>
          <w:color w:val="000000" w:themeColor="text1"/>
          <w:spacing w:val="-20"/>
          <w:sz w:val="24"/>
          <w14:textFill>
            <w14:solidFill>
              <w14:schemeClr w14:val="tx1"/>
            </w14:solidFill>
          </w14:textFill>
        </w:rPr>
        <w:t>月</w:t>
      </w:r>
      <w:r>
        <w:rPr>
          <w:rFonts w:hint="eastAsia" w:ascii="仿宋" w:hAnsi="仿宋" w:eastAsia="仿宋" w:cs="仿宋"/>
          <w:bCs/>
          <w:color w:val="000000" w:themeColor="text1"/>
          <w:spacing w:val="-20"/>
          <w:sz w:val="24"/>
          <w:szCs w:val="44"/>
          <w:lang w:val="en-US" w:eastAsia="zh-CN"/>
          <w14:textFill>
            <w14:solidFill>
              <w14:schemeClr w14:val="tx1"/>
            </w14:solidFill>
          </w14:textFill>
        </w:rPr>
        <w:t>10日</w:t>
      </w:r>
      <w:r>
        <w:rPr>
          <w:rFonts w:hint="eastAsia" w:ascii="仿宋" w:hAnsi="仿宋" w:eastAsia="仿宋" w:cs="仿宋"/>
          <w:bCs/>
          <w:color w:val="000000" w:themeColor="text1"/>
          <w:spacing w:val="-20"/>
          <w:sz w:val="24"/>
          <w:lang w:val="en-US" w:eastAsia="zh-CN"/>
          <w14:textFill>
            <w14:solidFill>
              <w14:schemeClr w14:val="tx1"/>
            </w14:solidFill>
          </w14:textFill>
        </w:rPr>
        <w:t>-</w:t>
      </w:r>
      <w:r>
        <w:rPr>
          <w:rFonts w:hint="eastAsia" w:ascii="仿宋" w:hAnsi="仿宋" w:eastAsia="仿宋" w:cs="仿宋"/>
          <w:bCs/>
          <w:color w:val="000000" w:themeColor="text1"/>
          <w:spacing w:val="-20"/>
          <w:sz w:val="24"/>
          <w:szCs w:val="44"/>
          <w14:textFill>
            <w14:solidFill>
              <w14:schemeClr w14:val="tx1"/>
            </w14:solidFill>
          </w14:textFill>
        </w:rPr>
        <w:t xml:space="preserve"> </w:t>
      </w:r>
      <w:r>
        <w:rPr>
          <w:rFonts w:hint="eastAsia" w:ascii="仿宋" w:hAnsi="仿宋" w:eastAsia="仿宋" w:cs="仿宋"/>
          <w:bCs/>
          <w:color w:val="000000" w:themeColor="text1"/>
          <w:spacing w:val="-20"/>
          <w:sz w:val="24"/>
          <w:szCs w:val="44"/>
          <w:lang w:val="en-US" w:eastAsia="zh-CN"/>
          <w14:textFill>
            <w14:solidFill>
              <w14:schemeClr w14:val="tx1"/>
            </w14:solidFill>
          </w14:textFill>
        </w:rPr>
        <w:t>12</w:t>
      </w:r>
      <w:r>
        <w:rPr>
          <w:rFonts w:hint="eastAsia" w:ascii="仿宋" w:hAnsi="仿宋" w:eastAsia="仿宋" w:cs="仿宋"/>
          <w:bCs/>
          <w:spacing w:val="-20"/>
          <w:sz w:val="24"/>
        </w:rPr>
        <w:t xml:space="preserve">日 </w:t>
      </w:r>
      <w:r>
        <w:rPr>
          <w:rFonts w:hint="eastAsia" w:ascii="仿宋" w:hAnsi="仿宋" w:eastAsia="仿宋" w:cs="仿宋"/>
          <w:bCs/>
          <w:spacing w:val="-20"/>
          <w:sz w:val="24"/>
          <w:lang w:val="en-US" w:eastAsia="zh-CN"/>
        </w:rPr>
        <w:t xml:space="preserve">   </w:t>
      </w:r>
      <w:r>
        <w:rPr>
          <w:rFonts w:hint="eastAsia" w:ascii="仿宋" w:hAnsi="仿宋" w:eastAsia="仿宋" w:cs="仿宋"/>
          <w:bCs/>
          <w:spacing w:val="-20"/>
          <w:sz w:val="24"/>
        </w:rPr>
        <w:t xml:space="preserve">    </w:t>
      </w:r>
      <w:r>
        <w:rPr>
          <w:rFonts w:hint="eastAsia" w:ascii="仿宋" w:hAnsi="仿宋" w:eastAsia="仿宋" w:cs="仿宋"/>
          <w:bCs/>
          <w:sz w:val="24"/>
          <w:szCs w:val="24"/>
        </w:rPr>
        <w:t>地点：</w:t>
      </w:r>
      <w:r>
        <w:rPr>
          <w:rFonts w:hint="eastAsia" w:ascii="仿宋" w:hAnsi="仿宋" w:eastAsia="仿宋" w:cs="仿宋"/>
          <w:bCs/>
          <w:sz w:val="24"/>
          <w:szCs w:val="24"/>
          <w:lang w:val="en-US" w:eastAsia="zh-CN"/>
        </w:rPr>
        <w:t>朔州.山阴会展中心</w:t>
      </w:r>
    </w:p>
    <w:p w14:paraId="07254295">
      <w:pPr>
        <w:spacing w:line="440" w:lineRule="exact"/>
        <w:ind w:firstLine="1440" w:firstLineChars="600"/>
        <w:rPr>
          <w:rFonts w:hint="default" w:ascii="仿宋" w:hAnsi="仿宋" w:eastAsia="仿宋" w:cs="仿宋"/>
          <w:bCs/>
          <w:sz w:val="24"/>
          <w:szCs w:val="24"/>
          <w:lang w:val="en-US" w:eastAsia="zh-CN"/>
        </w:rPr>
      </w:pPr>
    </w:p>
    <w:p w14:paraId="555AABED">
      <w:pPr>
        <w:spacing w:line="288" w:lineRule="auto"/>
        <w:ind w:firstLine="1440" w:firstLineChars="6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drawing>
          <wp:anchor distT="0" distB="0" distL="114300" distR="114300" simplePos="0" relativeHeight="251661312" behindDoc="0" locked="0" layoutInCell="1" allowOverlap="1">
            <wp:simplePos x="0" y="0"/>
            <wp:positionH relativeFrom="column">
              <wp:posOffset>3626485</wp:posOffset>
            </wp:positionH>
            <wp:positionV relativeFrom="paragraph">
              <wp:posOffset>41910</wp:posOffset>
            </wp:positionV>
            <wp:extent cx="1638300" cy="815340"/>
            <wp:effectExtent l="0" t="0" r="0" b="3810"/>
            <wp:wrapNone/>
            <wp:docPr id="7" name="图片 7" descr="D:/晋城 煤炭工业展/临时 图片/140000.jpg140000"/>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6851474&quot;,&quot;origin&quot;:1,&quot;type&quot;:&quot;pictures&quot;,&quot;user&quot;:&quot;1580934636&quot;}"/>
                  </s:tag>
                </a:ext>
              </a:extLst>
            </wp:cNvGraphicFramePr>
            <a:graphic xmlns:a="http://schemas.openxmlformats.org/drawingml/2006/main">
              <a:graphicData uri="http://schemas.openxmlformats.org/drawingml/2006/picture">
                <pic:pic xmlns:pic="http://schemas.openxmlformats.org/drawingml/2006/picture">
                  <pic:nvPicPr>
                    <pic:cNvPr id="7" name="图片 7" descr="D:/晋城 煤炭工业展/临时 图片/140000.jpg140000"/>
                    <pic:cNvPicPr>
                      <a:picLocks noChangeAspect="1"/>
                    </pic:cNvPicPr>
                  </pic:nvPicPr>
                  <pic:blipFill>
                    <a:blip r:embed="rId6"/>
                    <a:srcRect t="4011" b="4011"/>
                    <a:stretch>
                      <a:fillRect/>
                    </a:stretch>
                  </pic:blipFill>
                  <pic:spPr>
                    <a:xfrm>
                      <a:off x="0" y="0"/>
                      <a:ext cx="1638300" cy="815340"/>
                    </a:xfrm>
                    <a:prstGeom prst="rect">
                      <a:avLst/>
                    </a:prstGeom>
                  </pic:spPr>
                </pic:pic>
              </a:graphicData>
            </a:graphic>
          </wp:anchor>
        </w:drawing>
      </w:r>
      <w:r>
        <w:rPr>
          <w:rFonts w:hint="eastAsia" w:ascii="仿宋" w:hAnsi="仿宋" w:eastAsia="仿宋" w:cs="仿宋"/>
          <w:color w:val="000000"/>
          <w:kern w:val="0"/>
          <w:sz w:val="24"/>
          <w:szCs w:val="24"/>
        </w:rPr>
        <w:t>主办单位：</w:t>
      </w:r>
      <w:r>
        <w:rPr>
          <w:rFonts w:hint="eastAsia" w:ascii="仿宋" w:hAnsi="仿宋" w:eastAsia="仿宋" w:cs="仿宋"/>
          <w:color w:val="000000"/>
          <w:sz w:val="24"/>
        </w:rPr>
        <w:t>山西省循环经济促进会</w:t>
      </w:r>
    </w:p>
    <w:p w14:paraId="46FD5A4C">
      <w:pPr>
        <w:spacing w:line="288" w:lineRule="auto"/>
        <w:ind w:firstLine="2640" w:firstLineChars="1100"/>
        <w:jc w:val="left"/>
        <w:rPr>
          <w:rFonts w:hint="eastAsia" w:ascii="仿宋" w:hAnsi="仿宋" w:eastAsia="仿宋" w:cs="仿宋"/>
          <w:color w:val="000000"/>
          <w:kern w:val="0"/>
          <w:sz w:val="24"/>
          <w:szCs w:val="24"/>
          <w:lang w:eastAsia="zh-CN"/>
        </w:rPr>
      </w:pPr>
      <w:r>
        <w:rPr>
          <w:rFonts w:hint="eastAsia" w:ascii="仿宋" w:hAnsi="仿宋" w:eastAsia="仿宋" w:cs="仿宋"/>
          <w:color w:val="000000"/>
          <w:sz w:val="24"/>
        </w:rPr>
        <w:t>山西</w:t>
      </w:r>
      <w:r>
        <w:rPr>
          <w:rFonts w:hint="eastAsia" w:ascii="仿宋" w:hAnsi="仿宋" w:eastAsia="仿宋" w:cs="仿宋"/>
          <w:color w:val="000000"/>
          <w:sz w:val="24"/>
          <w:lang w:val="en-US" w:eastAsia="zh-CN"/>
        </w:rPr>
        <w:t>好博展览有限公司</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 </w:t>
      </w:r>
    </w:p>
    <w:p w14:paraId="2B6D15E8">
      <w:pPr>
        <w:spacing w:line="288" w:lineRule="auto"/>
        <w:ind w:firstLine="1440" w:firstLineChars="600"/>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承办单位：山西好博展览有限公司</w:t>
      </w:r>
      <w:r>
        <w:rPr>
          <w:rFonts w:hint="eastAsia" w:ascii="仿宋" w:hAnsi="仿宋" w:eastAsia="仿宋" w:cs="仿宋"/>
          <w:color w:val="000000"/>
          <w:kern w:val="0"/>
          <w:sz w:val="24"/>
          <w:szCs w:val="24"/>
          <w:lang w:val="en-US" w:eastAsia="zh-CN"/>
        </w:rPr>
        <w:t xml:space="preserve">         </w:t>
      </w:r>
    </w:p>
    <w:p w14:paraId="6B34DECC">
      <w:pPr>
        <w:spacing w:line="288" w:lineRule="auto"/>
        <w:ind w:firstLine="1440" w:firstLineChars="6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协办单位; 中煤平朔集团有限公司</w:t>
      </w:r>
    </w:p>
    <w:p w14:paraId="39350345">
      <w:pPr>
        <w:spacing w:line="288" w:lineRule="auto"/>
        <w:ind w:firstLine="1440" w:firstLineChars="6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          中煤集团山西华昱能源有限公司     </w:t>
      </w:r>
      <w:r>
        <w:rPr>
          <w:rFonts w:hint="eastAsia" w:ascii="仿宋" w:hAnsi="仿宋" w:eastAsia="仿宋" w:cs="仿宋"/>
          <w:i w:val="0"/>
          <w:iCs w:val="0"/>
          <w:caps w:val="0"/>
          <w:color w:val="262626" w:themeColor="text1" w:themeTint="D9"/>
          <w:spacing w:val="0"/>
          <w:sz w:val="24"/>
          <w:szCs w:val="24"/>
          <w:u w:val="none"/>
          <w:lang w:val="en-US" w:eastAsia="zh-CN"/>
          <w14:textFill>
            <w14:solidFill>
              <w14:schemeClr w14:val="tx1">
                <w14:lumMod w14:val="85000"/>
                <w14:lumOff w14:val="15000"/>
              </w14:schemeClr>
            </w14:solidFill>
          </w14:textFill>
        </w:rPr>
        <w:t>朔州能源铝硅合金有限公司</w:t>
      </w:r>
      <w:r>
        <w:rPr>
          <w:rFonts w:hint="eastAsia" w:ascii="仿宋" w:hAnsi="仿宋" w:eastAsia="仿宋" w:cs="仿宋"/>
          <w:i w:val="0"/>
          <w:iCs w:val="0"/>
          <w:caps w:val="0"/>
          <w:color w:val="000000"/>
          <w:spacing w:val="0"/>
          <w:sz w:val="24"/>
          <w:szCs w:val="24"/>
        </w:rPr>
        <w:t> </w:t>
      </w:r>
    </w:p>
    <w:p w14:paraId="4A8D1648">
      <w:pPr>
        <w:spacing w:line="288" w:lineRule="auto"/>
        <w:ind w:firstLine="2640" w:firstLineChars="11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朔州山阴金海洋五家沟煤业有限公司 山西教场坪能源产业集团有限公司</w:t>
      </w:r>
    </w:p>
    <w:p w14:paraId="74B379C6">
      <w:pPr>
        <w:spacing w:line="288" w:lineRule="auto"/>
        <w:ind w:firstLine="2640" w:firstLineChars="11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山西右玉玉龙煤业有限公司         晋能控股煤业集团朔州煤电有限公司</w:t>
      </w:r>
    </w:p>
    <w:p w14:paraId="4E46A0FA">
      <w:pPr>
        <w:spacing w:line="288" w:lineRule="auto"/>
        <w:ind w:firstLine="2640" w:firstLineChars="11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同煤浙能麻家梁煤业有限责任公司  </w:t>
      </w:r>
      <w:r>
        <w:rPr>
          <w:rFonts w:hint="eastAsia" w:ascii="仿宋" w:hAnsi="仿宋" w:eastAsia="仿宋" w:cs="仿宋"/>
          <w:color w:val="000000"/>
          <w:kern w:val="0"/>
          <w:sz w:val="24"/>
          <w:szCs w:val="24"/>
        </w:rPr>
        <w:t>（排名不分先后</w:t>
      </w:r>
      <w:r>
        <w:rPr>
          <w:rFonts w:hint="eastAsia" w:ascii="仿宋" w:hAnsi="仿宋" w:eastAsia="仿宋" w:cs="仿宋"/>
          <w:color w:val="000000"/>
          <w:kern w:val="0"/>
          <w:sz w:val="24"/>
          <w:szCs w:val="24"/>
          <w:lang w:eastAsia="zh-CN"/>
        </w:rPr>
        <w:t>）</w:t>
      </w:r>
    </w:p>
    <w:tbl>
      <w:tblPr>
        <w:tblStyle w:val="10"/>
        <w:tblpPr w:leftFromText="180" w:rightFromText="180" w:vertAnchor="text" w:horzAnchor="page" w:tblpX="762"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50AD2"/>
        <w:tblLayout w:type="fixed"/>
        <w:tblCellMar>
          <w:top w:w="0" w:type="dxa"/>
          <w:left w:w="108" w:type="dxa"/>
          <w:bottom w:w="0" w:type="dxa"/>
          <w:right w:w="108" w:type="dxa"/>
        </w:tblCellMar>
      </w:tblPr>
      <w:tblGrid>
        <w:gridCol w:w="726"/>
        <w:gridCol w:w="9758"/>
      </w:tblGrid>
      <w:tr w14:paraId="469E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50AD2"/>
          <w:tblCellMar>
            <w:top w:w="0" w:type="dxa"/>
            <w:left w:w="108" w:type="dxa"/>
            <w:bottom w:w="0" w:type="dxa"/>
            <w:right w:w="108" w:type="dxa"/>
          </w:tblCellMar>
        </w:tblPrEx>
        <w:trPr>
          <w:trHeight w:val="400" w:hRule="atLeast"/>
        </w:trPr>
        <w:tc>
          <w:tcPr>
            <w:tcW w:w="726" w:type="dxa"/>
            <w:shd w:val="clear" w:color="auto" w:fill="548DD4" w:themeFill="text2" w:themeFillTint="99"/>
            <w:noWrap w:val="0"/>
            <w:vAlign w:val="top"/>
          </w:tcPr>
          <w:p w14:paraId="3DEB6798">
            <w:pPr>
              <w:spacing w:line="400" w:lineRule="exact"/>
              <w:rPr>
                <w:rFonts w:hint="eastAsia" w:ascii="仿宋" w:hAnsi="仿宋" w:eastAsia="仿宋" w:cs="仿宋"/>
                <w:bCs/>
                <w:color w:val="FF0000"/>
                <w:sz w:val="24"/>
                <w:szCs w:val="21"/>
                <w:highlight w:val="darkBlue"/>
              </w:rPr>
            </w:pPr>
            <w:r>
              <w:rPr>
                <w:rFonts w:hint="eastAsia" w:ascii="仿宋" w:hAnsi="仿宋" w:eastAsia="仿宋" w:cs="仿宋"/>
                <w:bCs/>
                <w:color w:val="FFFFFF"/>
                <w:sz w:val="24"/>
                <w:szCs w:val="18"/>
              </w:rPr>
              <w:t xml:space="preserve">  1</w:t>
            </w:r>
          </w:p>
        </w:tc>
        <w:tc>
          <w:tcPr>
            <w:tcW w:w="9758" w:type="dxa"/>
            <w:shd w:val="clear" w:color="auto" w:fill="548DD4" w:themeFill="text2" w:themeFillTint="99"/>
            <w:noWrap w:val="0"/>
            <w:vAlign w:val="top"/>
          </w:tcPr>
          <w:p w14:paraId="46B281CD">
            <w:pPr>
              <w:spacing w:line="400" w:lineRule="exact"/>
              <w:rPr>
                <w:rFonts w:hint="eastAsia" w:ascii="仿宋" w:hAnsi="仿宋" w:eastAsia="仿宋" w:cs="仿宋"/>
                <w:color w:val="00B050"/>
                <w:spacing w:val="40"/>
                <w:sz w:val="24"/>
                <w:szCs w:val="21"/>
                <w:highlight w:val="darkBlue"/>
              </w:rPr>
            </w:pPr>
            <w:r>
              <w:rPr>
                <w:rFonts w:hint="eastAsia" w:ascii="仿宋" w:hAnsi="仿宋" w:eastAsia="仿宋" w:cs="仿宋"/>
                <w:bCs/>
                <w:color w:val="FFFFFF"/>
                <w:sz w:val="24"/>
                <w:szCs w:val="18"/>
              </w:rPr>
              <w:t>展会描述</w:t>
            </w:r>
          </w:p>
        </w:tc>
      </w:tr>
    </w:tbl>
    <w:p w14:paraId="6C1A5731">
      <w:pPr>
        <w:pStyle w:val="9"/>
        <w:keepNext w:val="0"/>
        <w:keepLines w:val="0"/>
        <w:widowControl/>
        <w:suppressLineNumbers w:val="0"/>
        <w:shd w:val="clear" w:fill="FFFFFF"/>
        <w:spacing w:before="195" w:beforeAutospacing="0" w:after="240" w:afterAutospacing="0" w:line="27" w:lineRule="atLeast"/>
        <w:ind w:right="0" w:firstLine="630" w:firstLineChars="300"/>
        <w:jc w:val="both"/>
        <w:rPr>
          <w:rFonts w:hint="eastAsia" w:ascii="微软雅黑" w:hAnsi="微软雅黑" w:eastAsia="微软雅黑" w:cs="微软雅黑"/>
          <w:i w:val="0"/>
          <w:iCs w:val="0"/>
          <w:caps w:val="0"/>
          <w:color w:val="595959" w:themeColor="text1" w:themeTint="A6"/>
          <w:spacing w:val="15"/>
          <w:sz w:val="18"/>
          <w:szCs w:val="18"/>
          <w:shd w:val="clear" w:fill="FFFFFF"/>
          <w:lang w:val="en-US" w:eastAsia="zh-CN"/>
          <w14:textFill>
            <w14:solidFill>
              <w14:schemeClr w14:val="tx1">
                <w14:lumMod w14:val="65000"/>
                <w14:lumOff w14:val="35000"/>
              </w14:schemeClr>
            </w14:solidFill>
          </w14:textFill>
        </w:rPr>
      </w:pPr>
      <w:r>
        <w:rPr>
          <w:rFonts w:hint="eastAsia" w:ascii="微软雅黑" w:hAnsi="微软雅黑" w:eastAsia="微软雅黑" w:cs="微软雅黑"/>
          <w:i w:val="0"/>
          <w:iCs w:val="0"/>
          <w:caps w:val="0"/>
          <w:color w:val="595959" w:themeColor="text1" w:themeTint="A6"/>
          <w:spacing w:val="15"/>
          <w:sz w:val="18"/>
          <w:szCs w:val="18"/>
          <w:shd w:val="clear" w:fill="FFFFFF"/>
          <w14:textFill>
            <w14:solidFill>
              <w14:schemeClr w14:val="tx1">
                <w14:lumMod w14:val="65000"/>
                <w14:lumOff w14:val="35000"/>
              </w14:schemeClr>
            </w14:solidFill>
          </w14:textFill>
        </w:rPr>
        <w:t>2024年5月，国家能源局发布《关于进一步加快煤矿智能化建设促进煤炭高质量发展的通知》，要求全面推进建设煤矿智能化发展，加快推进生产煤矿智能化改造，创新智能化建设模式，持续推进智能化系统优化升级。山西</w:t>
      </w:r>
      <w:r>
        <w:rPr>
          <w:rFonts w:hint="eastAsia" w:ascii="微软雅黑" w:hAnsi="微软雅黑" w:eastAsia="微软雅黑" w:cs="微软雅黑"/>
          <w:i w:val="0"/>
          <w:iCs w:val="0"/>
          <w:caps w:val="0"/>
          <w:color w:val="595959" w:themeColor="text1" w:themeTint="A6"/>
          <w:spacing w:val="15"/>
          <w:sz w:val="18"/>
          <w:szCs w:val="18"/>
          <w:shd w:val="clear" w:fill="FFFFFF"/>
          <w:lang w:val="en-US" w:eastAsia="zh-CN"/>
          <w14:textFill>
            <w14:solidFill>
              <w14:schemeClr w14:val="tx1">
                <w14:lumMod w14:val="65000"/>
                <w14:lumOff w14:val="35000"/>
              </w14:schemeClr>
            </w14:solidFill>
          </w14:textFill>
        </w:rPr>
        <w:t>朔州</w:t>
      </w:r>
      <w:r>
        <w:rPr>
          <w:rFonts w:hint="eastAsia" w:ascii="微软雅黑" w:hAnsi="微软雅黑" w:eastAsia="微软雅黑" w:cs="微软雅黑"/>
          <w:i w:val="0"/>
          <w:iCs w:val="0"/>
          <w:caps w:val="0"/>
          <w:color w:val="595959" w:themeColor="text1" w:themeTint="A6"/>
          <w:spacing w:val="15"/>
          <w:sz w:val="18"/>
          <w:szCs w:val="18"/>
          <w:shd w:val="clear" w:fill="FFFFFF"/>
          <w14:textFill>
            <w14:solidFill>
              <w14:schemeClr w14:val="tx1">
                <w14:lumMod w14:val="65000"/>
                <w14:lumOff w14:val="35000"/>
              </w14:schemeClr>
            </w14:solidFill>
          </w14:textFill>
        </w:rPr>
        <w:t>市拥有</w:t>
      </w:r>
      <w:r>
        <w:rPr>
          <w:rFonts w:hint="eastAsia" w:ascii="微软雅黑" w:hAnsi="微软雅黑" w:eastAsia="微软雅黑" w:cs="微软雅黑"/>
          <w:i w:val="0"/>
          <w:iCs w:val="0"/>
          <w:caps w:val="0"/>
          <w:color w:val="595959" w:themeColor="text1" w:themeTint="A6"/>
          <w:spacing w:val="15"/>
          <w:sz w:val="18"/>
          <w:szCs w:val="18"/>
          <w:shd w:val="clear" w:fill="FFFFFF"/>
          <w:lang w:val="en-US" w:eastAsia="zh-CN"/>
          <w14:textFill>
            <w14:solidFill>
              <w14:schemeClr w14:val="tx1">
                <w14:lumMod w14:val="65000"/>
                <w14:lumOff w14:val="35000"/>
              </w14:schemeClr>
            </w14:solidFill>
          </w14:textFill>
        </w:rPr>
        <w:t>极为</w:t>
      </w:r>
      <w:r>
        <w:rPr>
          <w:rFonts w:hint="eastAsia" w:ascii="微软雅黑" w:hAnsi="微软雅黑" w:eastAsia="微软雅黑" w:cs="微软雅黑"/>
          <w:i w:val="0"/>
          <w:iCs w:val="0"/>
          <w:caps w:val="0"/>
          <w:color w:val="595959" w:themeColor="text1" w:themeTint="A6"/>
          <w:spacing w:val="15"/>
          <w:sz w:val="18"/>
          <w:szCs w:val="18"/>
          <w:shd w:val="clear" w:fill="FFFFFF"/>
          <w14:textFill>
            <w14:solidFill>
              <w14:schemeClr w14:val="tx1">
                <w14:lumMod w14:val="65000"/>
                <w14:lumOff w14:val="35000"/>
              </w14:schemeClr>
            </w14:solidFill>
          </w14:textFill>
        </w:rPr>
        <w:t>丰富的煤炭资源，总量达到了约494亿吨，</w:t>
      </w:r>
      <w:r>
        <w:rPr>
          <w:rFonts w:hint="eastAsia" w:ascii="微软雅黑" w:hAnsi="微软雅黑" w:eastAsia="微软雅黑" w:cs="微软雅黑"/>
          <w:i w:val="0"/>
          <w:iCs w:val="0"/>
          <w:caps w:val="0"/>
          <w:color w:val="595959" w:themeColor="text1" w:themeTint="A6"/>
          <w:spacing w:val="15"/>
          <w:sz w:val="18"/>
          <w:szCs w:val="18"/>
          <w:shd w:val="clear" w:fill="FFFFFF"/>
          <w:lang w:val="en-US" w:eastAsia="zh-CN"/>
          <w14:textFill>
            <w14:solidFill>
              <w14:schemeClr w14:val="tx1">
                <w14:lumMod w14:val="65000"/>
                <w14:lumOff w14:val="35000"/>
              </w14:schemeClr>
            </w14:solidFill>
          </w14:textFill>
        </w:rPr>
        <w:t xml:space="preserve">2023年全市生产原煤2.33亿吨，居山西第一全国第三；今年1至8月，全市规模以上工业原煤产量13523万吨。做好煤电大文章的同时，朔州市立足区域资源禀赋和产业优势，统筹推进新能源产业发展，加快风力发电、光伏发电、绿色储能等上下游新能源产业项目培育，推进源网荷储一体化和多能互补，积极构建涵盖风力、光伏、储能等多种形式、门类齐全的绿色低碳新能源体系，在绿色发展的道路上“追风逐日”前行。目前，全市新能源在建和并网规模1023万千瓦，居全国前列。  </w:t>
      </w:r>
    </w:p>
    <w:p w14:paraId="3E5D6310">
      <w:pPr>
        <w:pStyle w:val="9"/>
        <w:keepNext w:val="0"/>
        <w:keepLines w:val="0"/>
        <w:widowControl/>
        <w:suppressLineNumbers w:val="0"/>
        <w:shd w:val="clear" w:fill="FFFFFF"/>
        <w:spacing w:before="195" w:beforeAutospacing="0" w:after="240" w:afterAutospacing="0" w:line="27" w:lineRule="atLeast"/>
        <w:ind w:right="0" w:firstLine="540" w:firstLineChars="300"/>
        <w:jc w:val="both"/>
        <w:rPr>
          <w:rFonts w:hint="eastAsia" w:ascii="微软雅黑" w:hAnsi="微软雅黑" w:eastAsia="微软雅黑" w:cs="微软雅黑"/>
          <w:i w:val="0"/>
          <w:iCs w:val="0"/>
          <w:caps w:val="0"/>
          <w:color w:val="595959" w:themeColor="text1" w:themeTint="A6"/>
          <w:spacing w:val="15"/>
          <w:sz w:val="18"/>
          <w:szCs w:val="18"/>
          <w:shd w:val="clear" w:fill="FFFFFF"/>
          <w14:textFill>
            <w14:solidFill>
              <w14:schemeClr w14:val="tx1">
                <w14:lumMod w14:val="65000"/>
                <w14:lumOff w14:val="35000"/>
              </w14:schemeClr>
            </w14:solidFill>
          </w14:textFill>
        </w:rPr>
      </w:pPr>
      <w:r>
        <w:rPr>
          <w:rStyle w:val="16"/>
          <w:rFonts w:hint="eastAsia" w:ascii="微软雅黑" w:hAnsi="微软雅黑" w:eastAsia="微软雅黑" w:cs="微软雅黑"/>
          <w:i w:val="0"/>
          <w:iCs w:val="0"/>
          <w:caps w:val="0"/>
          <w:color w:val="595959" w:themeColor="text1" w:themeTint="A6"/>
          <w:spacing w:val="0"/>
          <w:sz w:val="18"/>
          <w:szCs w:val="18"/>
          <w:shd w:val="clear" w:fill="FFFFFF"/>
          <w:lang w:val="en-US" w:eastAsia="zh-CN"/>
          <w14:textFill>
            <w14:solidFill>
              <w14:schemeClr w14:val="tx1">
                <w14:lumMod w14:val="65000"/>
                <w14:lumOff w14:val="35000"/>
              </w14:schemeClr>
            </w14:solidFill>
          </w14:textFill>
        </w:rPr>
        <w:t>朔州市的煤炭储量在全国排名第三‌。朔州市位于山西省西北部，是中国新型的以煤电为主导的能源重化工基地，煤炭储量约494.1亿吨，占全省储量的1/6‌。2025中国朔州（煤炭）新技术暨能源产业</w:t>
      </w:r>
      <w:r>
        <w:rPr>
          <w:rFonts w:hint="eastAsia" w:ascii="微软雅黑" w:hAnsi="微软雅黑" w:eastAsia="微软雅黑" w:cs="微软雅黑"/>
          <w:i w:val="0"/>
          <w:iCs w:val="0"/>
          <w:caps w:val="0"/>
          <w:color w:val="595959" w:themeColor="text1" w:themeTint="A6"/>
          <w:spacing w:val="15"/>
          <w:sz w:val="18"/>
          <w:szCs w:val="18"/>
          <w:shd w:val="clear" w:fill="FFFFFF"/>
          <w:lang w:val="en-US" w:eastAsia="zh-CN"/>
          <w14:textFill>
            <w14:solidFill>
              <w14:schemeClr w14:val="tx1">
                <w14:lumMod w14:val="65000"/>
                <w14:lumOff w14:val="35000"/>
              </w14:schemeClr>
            </w14:solidFill>
          </w14:textFill>
        </w:rPr>
        <w:t>博览会</w:t>
      </w:r>
      <w:r>
        <w:rPr>
          <w:rFonts w:hint="eastAsia" w:ascii="微软雅黑" w:hAnsi="微软雅黑" w:eastAsia="微软雅黑" w:cs="微软雅黑"/>
          <w:i w:val="0"/>
          <w:iCs w:val="0"/>
          <w:caps w:val="0"/>
          <w:color w:val="595959" w:themeColor="text1" w:themeTint="A6"/>
          <w:spacing w:val="15"/>
          <w:sz w:val="18"/>
          <w:szCs w:val="18"/>
          <w:shd w:val="clear" w:fill="FFFFFF"/>
          <w14:textFill>
            <w14:solidFill>
              <w14:schemeClr w14:val="tx1">
                <w14:lumMod w14:val="65000"/>
                <w14:lumOff w14:val="35000"/>
              </w14:schemeClr>
            </w14:solidFill>
          </w14:textFill>
        </w:rPr>
        <w:t>（简称：</w:t>
      </w:r>
      <w:r>
        <w:rPr>
          <w:rFonts w:hint="eastAsia" w:ascii="微软雅黑" w:hAnsi="微软雅黑" w:eastAsia="微软雅黑" w:cs="微软雅黑"/>
          <w:i w:val="0"/>
          <w:iCs w:val="0"/>
          <w:caps w:val="0"/>
          <w:color w:val="595959" w:themeColor="text1" w:themeTint="A6"/>
          <w:spacing w:val="15"/>
          <w:sz w:val="18"/>
          <w:szCs w:val="18"/>
          <w:shd w:val="clear" w:fill="FFFFFF"/>
          <w:lang w:val="en-US" w:eastAsia="zh-CN"/>
          <w14:textFill>
            <w14:solidFill>
              <w14:schemeClr w14:val="tx1">
                <w14:lumMod w14:val="65000"/>
                <w14:lumOff w14:val="35000"/>
              </w14:schemeClr>
            </w14:solidFill>
          </w14:textFill>
        </w:rPr>
        <w:t>朔州煤博会</w:t>
      </w:r>
      <w:r>
        <w:rPr>
          <w:rFonts w:hint="eastAsia" w:ascii="微软雅黑" w:hAnsi="微软雅黑" w:eastAsia="微软雅黑" w:cs="微软雅黑"/>
          <w:i w:val="0"/>
          <w:iCs w:val="0"/>
          <w:caps w:val="0"/>
          <w:color w:val="595959" w:themeColor="text1" w:themeTint="A6"/>
          <w:spacing w:val="15"/>
          <w:sz w:val="18"/>
          <w:szCs w:val="18"/>
          <w:shd w:val="clear" w:fill="FFFFFF"/>
          <w14:textFill>
            <w14:solidFill>
              <w14:schemeClr w14:val="tx1">
                <w14:lumMod w14:val="65000"/>
                <w14:lumOff w14:val="35000"/>
              </w14:schemeClr>
            </w14:solidFill>
          </w14:textFill>
        </w:rPr>
        <w:t>）以</w:t>
      </w:r>
      <w:r>
        <w:rPr>
          <w:rFonts w:hint="eastAsia" w:ascii="微软雅黑" w:hAnsi="微软雅黑" w:eastAsia="微软雅黑" w:cs="微软雅黑"/>
          <w:i w:val="0"/>
          <w:iCs w:val="0"/>
          <w:caps w:val="0"/>
          <w:color w:val="595959" w:themeColor="text1" w:themeTint="A6"/>
          <w:spacing w:val="15"/>
          <w:sz w:val="18"/>
          <w:szCs w:val="18"/>
          <w:shd w:val="clear" w:fill="FFFFFF"/>
          <w:lang w:val="en-US" w:eastAsia="zh-CN"/>
          <w14:textFill>
            <w14:solidFill>
              <w14:schemeClr w14:val="tx1">
                <w14:lumMod w14:val="65000"/>
                <w14:lumOff w14:val="35000"/>
              </w14:schemeClr>
            </w14:solidFill>
          </w14:textFill>
        </w:rPr>
        <w:t>企业</w:t>
      </w:r>
      <w:r>
        <w:rPr>
          <w:rFonts w:hint="eastAsia" w:ascii="微软雅黑" w:hAnsi="微软雅黑" w:eastAsia="微软雅黑" w:cs="微软雅黑"/>
          <w:i w:val="0"/>
          <w:iCs w:val="0"/>
          <w:caps w:val="0"/>
          <w:color w:val="595959" w:themeColor="text1" w:themeTint="A6"/>
          <w:spacing w:val="15"/>
          <w:sz w:val="18"/>
          <w:szCs w:val="18"/>
          <w:shd w:val="clear" w:fill="FFFFFF"/>
          <w14:textFill>
            <w14:solidFill>
              <w14:schemeClr w14:val="tx1">
                <w14:lumMod w14:val="65000"/>
                <w14:lumOff w14:val="35000"/>
              </w14:schemeClr>
            </w14:solidFill>
          </w14:textFill>
        </w:rPr>
        <w:t>创新技术和管理为动力</w:t>
      </w:r>
      <w:r>
        <w:rPr>
          <w:rFonts w:hint="eastAsia" w:ascii="微软雅黑" w:hAnsi="微软雅黑" w:eastAsia="微软雅黑" w:cs="微软雅黑"/>
          <w:i w:val="0"/>
          <w:iCs w:val="0"/>
          <w:caps w:val="0"/>
          <w:color w:val="595959" w:themeColor="text1" w:themeTint="A6"/>
          <w:spacing w:val="15"/>
          <w:sz w:val="18"/>
          <w:szCs w:val="18"/>
          <w:shd w:val="clear" w:fill="FFFFFF"/>
          <w:lang w:eastAsia="zh-CN"/>
          <w14:textFill>
            <w14:solidFill>
              <w14:schemeClr w14:val="tx1">
                <w14:lumMod w14:val="65000"/>
                <w14:lumOff w14:val="35000"/>
              </w14:schemeClr>
            </w14:solidFill>
          </w14:textFill>
        </w:rPr>
        <w:t>，</w:t>
      </w:r>
      <w:r>
        <w:rPr>
          <w:rFonts w:hint="eastAsia" w:ascii="微软雅黑" w:hAnsi="微软雅黑" w:eastAsia="微软雅黑" w:cs="微软雅黑"/>
          <w:i w:val="0"/>
          <w:iCs w:val="0"/>
          <w:caps w:val="0"/>
          <w:color w:val="595959" w:themeColor="text1" w:themeTint="A6"/>
          <w:spacing w:val="15"/>
          <w:sz w:val="18"/>
          <w:szCs w:val="18"/>
          <w:shd w:val="clear" w:fill="FFFFFF"/>
          <w:lang w:val="en-US" w:eastAsia="zh-CN"/>
          <w14:textFill>
            <w14:solidFill>
              <w14:schemeClr w14:val="tx1">
                <w14:lumMod w14:val="65000"/>
                <w14:lumOff w14:val="35000"/>
              </w14:schemeClr>
            </w14:solidFill>
          </w14:textFill>
        </w:rPr>
        <w:t>聚焦煤炭</w:t>
      </w:r>
      <w:r>
        <w:rPr>
          <w:rFonts w:hint="eastAsia" w:ascii="微软雅黑" w:hAnsi="微软雅黑" w:eastAsia="微软雅黑" w:cs="微软雅黑"/>
          <w:i w:val="0"/>
          <w:iCs w:val="0"/>
          <w:caps w:val="0"/>
          <w:color w:val="595959" w:themeColor="text1" w:themeTint="A6"/>
          <w:spacing w:val="15"/>
          <w:sz w:val="18"/>
          <w:szCs w:val="18"/>
          <w:shd w:val="clear" w:fill="FFFFFF"/>
          <w14:textFill>
            <w14:solidFill>
              <w14:schemeClr w14:val="tx1">
                <w14:lumMod w14:val="65000"/>
                <w14:lumOff w14:val="35000"/>
              </w14:schemeClr>
            </w14:solidFill>
          </w14:textFill>
        </w:rPr>
        <w:t>行业</w:t>
      </w:r>
      <w:r>
        <w:rPr>
          <w:rFonts w:hint="eastAsia" w:ascii="微软雅黑" w:hAnsi="微软雅黑" w:eastAsia="微软雅黑" w:cs="微软雅黑"/>
          <w:i w:val="0"/>
          <w:iCs w:val="0"/>
          <w:caps w:val="0"/>
          <w:color w:val="595959" w:themeColor="text1" w:themeTint="A6"/>
          <w:spacing w:val="15"/>
          <w:sz w:val="18"/>
          <w:szCs w:val="18"/>
          <w:shd w:val="clear" w:fill="FFFFFF"/>
          <w:lang w:val="en-US" w:eastAsia="zh-CN"/>
          <w14:textFill>
            <w14:solidFill>
              <w14:schemeClr w14:val="tx1">
                <w14:lumMod w14:val="65000"/>
                <w14:lumOff w14:val="35000"/>
              </w14:schemeClr>
            </w14:solidFill>
          </w14:textFill>
        </w:rPr>
        <w:t>新</w:t>
      </w:r>
      <w:r>
        <w:rPr>
          <w:rFonts w:hint="eastAsia" w:ascii="微软雅黑" w:hAnsi="微软雅黑" w:eastAsia="微软雅黑" w:cs="微软雅黑"/>
          <w:i w:val="0"/>
          <w:iCs w:val="0"/>
          <w:caps w:val="0"/>
          <w:color w:val="595959" w:themeColor="text1" w:themeTint="A6"/>
          <w:spacing w:val="15"/>
          <w:sz w:val="18"/>
          <w:szCs w:val="18"/>
          <w:shd w:val="clear" w:fill="FFFFFF"/>
          <w14:textFill>
            <w14:solidFill>
              <w14:schemeClr w14:val="tx1">
                <w14:lumMod w14:val="65000"/>
                <w14:lumOff w14:val="35000"/>
              </w14:schemeClr>
            </w14:solidFill>
          </w14:textFill>
        </w:rPr>
        <w:t>技术、</w:t>
      </w:r>
      <w:r>
        <w:rPr>
          <w:rFonts w:hint="eastAsia" w:ascii="微软雅黑" w:hAnsi="微软雅黑" w:eastAsia="微软雅黑" w:cs="微软雅黑"/>
          <w:i w:val="0"/>
          <w:iCs w:val="0"/>
          <w:caps w:val="0"/>
          <w:color w:val="595959" w:themeColor="text1" w:themeTint="A6"/>
          <w:spacing w:val="15"/>
          <w:sz w:val="18"/>
          <w:szCs w:val="18"/>
          <w:shd w:val="clear" w:fill="FFFFFF"/>
          <w:lang w:eastAsia="zh-CN"/>
          <w14:textFill>
            <w14:solidFill>
              <w14:schemeClr w14:val="tx1">
                <w14:lumMod w14:val="65000"/>
                <w14:lumOff w14:val="35000"/>
              </w14:schemeClr>
            </w14:solidFill>
          </w14:textFill>
        </w:rPr>
        <w:t>新</w:t>
      </w:r>
      <w:r>
        <w:rPr>
          <w:rFonts w:hint="eastAsia" w:ascii="微软雅黑" w:hAnsi="微软雅黑" w:eastAsia="微软雅黑" w:cs="微软雅黑"/>
          <w:i w:val="0"/>
          <w:iCs w:val="0"/>
          <w:caps w:val="0"/>
          <w:color w:val="595959" w:themeColor="text1" w:themeTint="A6"/>
          <w:spacing w:val="15"/>
          <w:sz w:val="18"/>
          <w:szCs w:val="18"/>
          <w:shd w:val="clear" w:fill="FFFFFF"/>
          <w14:textFill>
            <w14:solidFill>
              <w14:schemeClr w14:val="tx1">
                <w14:lumMod w14:val="65000"/>
                <w14:lumOff w14:val="35000"/>
              </w14:schemeClr>
            </w14:solidFill>
          </w14:textFill>
        </w:rPr>
        <w:t>产品与商业模式的创新与突破，通过构建便利、高效的全栈式商贸服务平台，力图为企业提供丰富多元的合作机会和发展空间。为国内外</w:t>
      </w:r>
      <w:r>
        <w:rPr>
          <w:rFonts w:hint="eastAsia" w:ascii="微软雅黑" w:hAnsi="微软雅黑" w:eastAsia="微软雅黑" w:cs="微软雅黑"/>
          <w:i w:val="0"/>
          <w:iCs w:val="0"/>
          <w:caps w:val="0"/>
          <w:color w:val="595959" w:themeColor="text1" w:themeTint="A6"/>
          <w:spacing w:val="15"/>
          <w:sz w:val="18"/>
          <w:szCs w:val="18"/>
          <w:shd w:val="clear" w:fill="FFFFFF"/>
          <w:lang w:val="en-US" w:eastAsia="zh-CN"/>
          <w14:textFill>
            <w14:solidFill>
              <w14:schemeClr w14:val="tx1">
                <w14:lumMod w14:val="65000"/>
                <w14:lumOff w14:val="35000"/>
              </w14:schemeClr>
            </w14:solidFill>
          </w14:textFill>
        </w:rPr>
        <w:t>煤炭</w:t>
      </w:r>
      <w:r>
        <w:rPr>
          <w:rFonts w:hint="eastAsia" w:ascii="微软雅黑" w:hAnsi="微软雅黑" w:eastAsia="微软雅黑" w:cs="微软雅黑"/>
          <w:i w:val="0"/>
          <w:iCs w:val="0"/>
          <w:caps w:val="0"/>
          <w:color w:val="595959" w:themeColor="text1" w:themeTint="A6"/>
          <w:spacing w:val="15"/>
          <w:sz w:val="18"/>
          <w:szCs w:val="18"/>
          <w:shd w:val="clear" w:fill="FFFFFF"/>
          <w14:textFill>
            <w14:solidFill>
              <w14:schemeClr w14:val="tx1">
                <w14:lumMod w14:val="65000"/>
                <w14:lumOff w14:val="35000"/>
              </w14:schemeClr>
            </w14:solidFill>
          </w14:textFill>
        </w:rPr>
        <w:t>企业的科技发展搭建桥梁、为行业进步提供助力。</w:t>
      </w:r>
    </w:p>
    <w:tbl>
      <w:tblPr>
        <w:tblStyle w:val="10"/>
        <w:tblpPr w:leftFromText="180" w:rightFromText="180" w:vertAnchor="text" w:horzAnchor="page" w:tblpX="754" w:tblpY="2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9620"/>
      </w:tblGrid>
      <w:tr w14:paraId="13A3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79" w:type="dxa"/>
            <w:shd w:val="clear" w:color="auto" w:fill="548DD4" w:themeFill="text2" w:themeFillTint="99"/>
            <w:noWrap w:val="0"/>
            <w:vAlign w:val="top"/>
          </w:tcPr>
          <w:p w14:paraId="08249E92">
            <w:pPr>
              <w:snapToGrid w:val="0"/>
              <w:jc w:val="left"/>
              <w:rPr>
                <w:rFonts w:ascii="仿宋" w:hAnsi="仿宋" w:eastAsia="仿宋" w:cs="仿宋"/>
                <w:color w:val="00B050"/>
                <w:sz w:val="24"/>
                <w:szCs w:val="24"/>
              </w:rPr>
            </w:pPr>
            <w:r>
              <w:rPr>
                <w:rFonts w:hint="eastAsia" w:ascii="仿宋" w:hAnsi="仿宋" w:eastAsia="仿宋" w:cs="仿宋"/>
                <w:color w:val="00B050"/>
                <w:sz w:val="24"/>
                <w:szCs w:val="24"/>
              </w:rPr>
              <w:t xml:space="preserve">  </w:t>
            </w:r>
            <w:r>
              <w:rPr>
                <w:rFonts w:hint="eastAsia" w:ascii="仿宋" w:hAnsi="仿宋" w:eastAsia="仿宋" w:cs="仿宋"/>
                <w:color w:val="FFFFFF"/>
                <w:sz w:val="24"/>
                <w:szCs w:val="24"/>
              </w:rPr>
              <w:t>2</w:t>
            </w:r>
          </w:p>
        </w:tc>
        <w:tc>
          <w:tcPr>
            <w:tcW w:w="9620" w:type="dxa"/>
            <w:shd w:val="clear" w:color="auto" w:fill="548DD4" w:themeFill="text2" w:themeFillTint="99"/>
            <w:noWrap w:val="0"/>
            <w:vAlign w:val="top"/>
          </w:tcPr>
          <w:p w14:paraId="4A670F33">
            <w:pPr>
              <w:snapToGrid w:val="0"/>
              <w:jc w:val="left"/>
              <w:rPr>
                <w:rFonts w:hint="eastAsia" w:ascii="仿宋" w:hAnsi="仿宋" w:eastAsia="仿宋" w:cs="仿宋"/>
                <w:color w:val="00B050"/>
                <w:sz w:val="24"/>
                <w:szCs w:val="24"/>
              </w:rPr>
            </w:pPr>
            <w:r>
              <w:rPr>
                <w:rFonts w:hint="eastAsia" w:ascii="仿宋" w:hAnsi="仿宋" w:eastAsia="仿宋" w:cs="仿宋"/>
                <w:color w:val="FFFFFF"/>
                <w:sz w:val="24"/>
                <w:szCs w:val="24"/>
              </w:rPr>
              <w:t>区域优势</w:t>
            </w:r>
          </w:p>
        </w:tc>
      </w:tr>
    </w:tbl>
    <w:p w14:paraId="7D6C4512">
      <w:pPr>
        <w:numPr>
          <w:ilvl w:val="0"/>
          <w:numId w:val="0"/>
        </w:numPr>
        <w:snapToGrid w:val="0"/>
        <w:jc w:val="left"/>
        <w:rPr>
          <w:rFonts w:hint="eastAsia" w:ascii="微软雅黑" w:hAnsi="微软雅黑" w:eastAsia="微软雅黑" w:cs="微软雅黑"/>
          <w:i w:val="0"/>
          <w:iCs w:val="0"/>
          <w:caps w:val="0"/>
          <w:color w:val="595959" w:themeColor="text1" w:themeTint="A6"/>
          <w:spacing w:val="0"/>
          <w:sz w:val="18"/>
          <w:szCs w:val="18"/>
          <w:shd w:val="clear" w:fill="FFFFFF"/>
          <w14:textFill>
            <w14:solidFill>
              <w14:schemeClr w14:val="tx1">
                <w14:lumMod w14:val="65000"/>
                <w14:lumOff w14:val="35000"/>
              </w14:schemeClr>
            </w14:solidFill>
          </w14:textFill>
        </w:rPr>
      </w:pPr>
      <w:r>
        <w:rPr>
          <w:rFonts w:hint="eastAsia" w:ascii="微软雅黑" w:hAnsi="微软雅黑" w:eastAsia="微软雅黑" w:cs="微软雅黑"/>
          <w:b/>
          <w:bCs/>
          <w:i w:val="0"/>
          <w:iCs w:val="0"/>
          <w:caps w:val="0"/>
          <w:color w:val="595959" w:themeColor="text1" w:themeTint="A6"/>
          <w:spacing w:val="0"/>
          <w:sz w:val="18"/>
          <w:szCs w:val="18"/>
          <w:shd w:val="clear" w:fill="FFFFFF"/>
          <w:lang w:val="en-US" w:eastAsia="zh-CN"/>
          <w14:textFill>
            <w14:solidFill>
              <w14:schemeClr w14:val="tx1">
                <w14:lumMod w14:val="65000"/>
                <w14:lumOff w14:val="35000"/>
              </w14:schemeClr>
            </w14:solidFill>
          </w14:textFill>
        </w:rPr>
        <w:t>1、</w:t>
      </w:r>
      <w:r>
        <w:rPr>
          <w:rFonts w:hint="eastAsia" w:ascii="微软雅黑" w:hAnsi="微软雅黑" w:eastAsia="微软雅黑" w:cs="微软雅黑"/>
          <w:i w:val="0"/>
          <w:iCs w:val="0"/>
          <w:caps w:val="0"/>
          <w:color w:val="595959" w:themeColor="text1" w:themeTint="A6"/>
          <w:spacing w:val="0"/>
          <w:sz w:val="18"/>
          <w:szCs w:val="18"/>
          <w:shd w:val="clear" w:fill="FFFFFF"/>
          <w14:textFill>
            <w14:solidFill>
              <w14:schemeClr w14:val="tx1">
                <w14:lumMod w14:val="65000"/>
                <w14:lumOff w14:val="35000"/>
              </w14:schemeClr>
            </w14:solidFill>
          </w14:textFill>
        </w:rPr>
        <w:t>煤炭品质方面，‌储量大、品质优‌：朔州市煤炭资源丰富，含煤面积达1503.7平方公里，占全市总面积的14.2%。累计查明资源储量401.04亿吨，保有资源储量381.77亿吨，占山西省总量的14.91%‌1。朔州煤炭以气煤为主，资源储量占总量的71.8%，其次为长焰煤，原煤发热量在4200—5300大卡/千克之间，灰分多在20-30%，煤层厚、埋藏浅、便于开采‌。</w:t>
      </w:r>
    </w:p>
    <w:p w14:paraId="2A9C09FC">
      <w:pPr>
        <w:numPr>
          <w:ilvl w:val="0"/>
          <w:numId w:val="0"/>
        </w:numPr>
        <w:snapToGrid w:val="0"/>
        <w:jc w:val="left"/>
        <w:rPr>
          <w:rFonts w:hint="eastAsia" w:ascii="微软雅黑" w:hAnsi="微软雅黑" w:eastAsia="微软雅黑" w:cs="微软雅黑"/>
          <w:i w:val="0"/>
          <w:iCs w:val="0"/>
          <w:caps w:val="0"/>
          <w:color w:val="595959" w:themeColor="text1" w:themeTint="A6"/>
          <w:spacing w:val="0"/>
          <w:sz w:val="18"/>
          <w:szCs w:val="18"/>
          <w:shd w:val="clear" w:fill="FFFFFF"/>
          <w14:textFill>
            <w14:solidFill>
              <w14:schemeClr w14:val="tx1">
                <w14:lumMod w14:val="65000"/>
                <w14:lumOff w14:val="35000"/>
              </w14:schemeClr>
            </w14:solidFill>
          </w14:textFill>
        </w:rPr>
      </w:pPr>
      <w:r>
        <w:rPr>
          <w:rFonts w:hint="eastAsia" w:ascii="微软雅黑" w:hAnsi="微软雅黑" w:eastAsia="微软雅黑" w:cs="微软雅黑"/>
          <w:b/>
          <w:bCs/>
          <w:i w:val="0"/>
          <w:iCs w:val="0"/>
          <w:caps w:val="0"/>
          <w:color w:val="595959" w:themeColor="text1" w:themeTint="A6"/>
          <w:spacing w:val="0"/>
          <w:sz w:val="18"/>
          <w:szCs w:val="18"/>
          <w:shd w:val="clear" w:fill="FFFFFF"/>
          <w:lang w:val="en-US" w:eastAsia="zh-CN"/>
          <w14:textFill>
            <w14:solidFill>
              <w14:schemeClr w14:val="tx1">
                <w14:lumMod w14:val="65000"/>
                <w14:lumOff w14:val="35000"/>
              </w14:schemeClr>
            </w14:solidFill>
          </w14:textFill>
        </w:rPr>
        <w:t>2、</w:t>
      </w:r>
      <w:r>
        <w:rPr>
          <w:rFonts w:hint="eastAsia" w:ascii="微软雅黑" w:hAnsi="微软雅黑" w:eastAsia="微软雅黑" w:cs="微软雅黑"/>
          <w:i w:val="0"/>
          <w:iCs w:val="0"/>
          <w:caps w:val="0"/>
          <w:color w:val="595959" w:themeColor="text1" w:themeTint="A6"/>
          <w:spacing w:val="0"/>
          <w:sz w:val="18"/>
          <w:szCs w:val="18"/>
          <w:shd w:val="clear" w:fill="FFFFFF"/>
          <w14:textFill>
            <w14:solidFill>
              <w14:schemeClr w14:val="tx1">
                <w14:lumMod w14:val="65000"/>
                <w14:lumOff w14:val="35000"/>
              </w14:schemeClr>
            </w14:solidFill>
          </w14:textFill>
        </w:rPr>
        <w:t>‌种类丰富‌：朔州煤炭种类繁多，主要包括长焰煤、气煤和弱粘煤。长焰煤具有高热值、低硫低磷等特点，主要用于发电、冶金和化工等领域；气煤结焦性能好，是制造焦炭的重要原料；弱粘煤则适用于某些特殊的工业和民用领域‌。</w:t>
      </w:r>
    </w:p>
    <w:p w14:paraId="4CE9A116">
      <w:pPr>
        <w:numPr>
          <w:ilvl w:val="0"/>
          <w:numId w:val="0"/>
        </w:numPr>
        <w:snapToGrid w:val="0"/>
        <w:jc w:val="left"/>
        <w:rPr>
          <w:rFonts w:hint="eastAsia" w:ascii="微软雅黑" w:hAnsi="微软雅黑" w:eastAsia="微软雅黑" w:cs="微软雅黑"/>
          <w:i w:val="0"/>
          <w:iCs w:val="0"/>
          <w:caps w:val="0"/>
          <w:color w:val="595959" w:themeColor="text1" w:themeTint="A6"/>
          <w:spacing w:val="0"/>
          <w:sz w:val="18"/>
          <w:szCs w:val="18"/>
          <w:shd w:val="clear" w:fill="FFFFFF"/>
          <w14:textFill>
            <w14:solidFill>
              <w14:schemeClr w14:val="tx1">
                <w14:lumMod w14:val="65000"/>
                <w14:lumOff w14:val="35000"/>
              </w14:schemeClr>
            </w14:solidFill>
          </w14:textFill>
        </w:rPr>
      </w:pPr>
      <w:r>
        <w:rPr>
          <w:rFonts w:hint="eastAsia" w:ascii="微软雅黑" w:hAnsi="微软雅黑" w:eastAsia="微软雅黑" w:cs="微软雅黑"/>
          <w:b/>
          <w:bCs/>
          <w:i w:val="0"/>
          <w:iCs w:val="0"/>
          <w:caps w:val="0"/>
          <w:color w:val="595959" w:themeColor="text1" w:themeTint="A6"/>
          <w:spacing w:val="0"/>
          <w:sz w:val="18"/>
          <w:szCs w:val="18"/>
          <w:shd w:val="clear" w:fill="FFFFFF"/>
          <w:lang w:val="en-US" w:eastAsia="zh-CN"/>
          <w14:textFill>
            <w14:solidFill>
              <w14:schemeClr w14:val="tx1">
                <w14:lumMod w14:val="65000"/>
                <w14:lumOff w14:val="35000"/>
              </w14:schemeClr>
            </w14:solidFill>
          </w14:textFill>
        </w:rPr>
        <w:t>3、</w:t>
      </w:r>
      <w:r>
        <w:rPr>
          <w:rFonts w:hint="eastAsia" w:ascii="微软雅黑" w:hAnsi="微软雅黑" w:eastAsia="微软雅黑" w:cs="微软雅黑"/>
          <w:i w:val="0"/>
          <w:iCs w:val="0"/>
          <w:caps w:val="0"/>
          <w:color w:val="595959" w:themeColor="text1" w:themeTint="A6"/>
          <w:spacing w:val="0"/>
          <w:sz w:val="18"/>
          <w:szCs w:val="18"/>
          <w:shd w:val="clear" w:fill="FFFFFF"/>
          <w14:textFill>
            <w14:solidFill>
              <w14:schemeClr w14:val="tx1">
                <w14:lumMod w14:val="65000"/>
                <w14:lumOff w14:val="35000"/>
              </w14:schemeClr>
            </w14:solidFill>
          </w14:textFill>
        </w:rPr>
        <w:t>‌智能化开采‌：朔州煤炭产业积极推进智能化开采，许多矿井已经实现了智能化改造。例如，中国中煤平朔集团的东露天矿拥有80多台采掘、运输设备，日均产量超过12万吨，外运量占七成，确保了煤炭的高效生产‌。</w:t>
      </w:r>
    </w:p>
    <w:p w14:paraId="744EF3D7">
      <w:pPr>
        <w:numPr>
          <w:ilvl w:val="0"/>
          <w:numId w:val="0"/>
        </w:numPr>
        <w:snapToGrid w:val="0"/>
        <w:jc w:val="left"/>
        <w:rPr>
          <w:rFonts w:hint="eastAsia" w:ascii="微软雅黑" w:hAnsi="微软雅黑" w:eastAsia="微软雅黑" w:cs="微软雅黑"/>
          <w:i w:val="0"/>
          <w:iCs w:val="0"/>
          <w:caps w:val="0"/>
          <w:color w:val="595959" w:themeColor="text1" w:themeTint="A6"/>
          <w:spacing w:val="0"/>
          <w:sz w:val="18"/>
          <w:szCs w:val="18"/>
          <w:shd w:val="clear" w:fill="FFFFFF"/>
          <w14:textFill>
            <w14:solidFill>
              <w14:schemeClr w14:val="tx1">
                <w14:lumMod w14:val="65000"/>
                <w14:lumOff w14:val="35000"/>
              </w14:schemeClr>
            </w14:solidFill>
          </w14:textFill>
        </w:rPr>
      </w:pPr>
      <w:r>
        <w:rPr>
          <w:rFonts w:hint="eastAsia" w:ascii="微软雅黑" w:hAnsi="微软雅黑" w:eastAsia="微软雅黑" w:cs="微软雅黑"/>
          <w:b/>
          <w:bCs/>
          <w:i w:val="0"/>
          <w:iCs w:val="0"/>
          <w:caps w:val="0"/>
          <w:color w:val="595959" w:themeColor="text1" w:themeTint="A6"/>
          <w:spacing w:val="0"/>
          <w:sz w:val="18"/>
          <w:szCs w:val="18"/>
          <w:shd w:val="clear" w:fill="FFFFFF"/>
          <w:lang w:val="en-US" w:eastAsia="zh-CN"/>
          <w14:textFill>
            <w14:solidFill>
              <w14:schemeClr w14:val="tx1">
                <w14:lumMod w14:val="65000"/>
                <w14:lumOff w14:val="35000"/>
              </w14:schemeClr>
            </w14:solidFill>
          </w14:textFill>
        </w:rPr>
        <w:t>4、</w:t>
      </w:r>
      <w:r>
        <w:rPr>
          <w:rFonts w:hint="eastAsia" w:ascii="微软雅黑" w:hAnsi="微软雅黑" w:eastAsia="微软雅黑" w:cs="微软雅黑"/>
          <w:i w:val="0"/>
          <w:iCs w:val="0"/>
          <w:caps w:val="0"/>
          <w:color w:val="595959" w:themeColor="text1" w:themeTint="A6"/>
          <w:spacing w:val="0"/>
          <w:sz w:val="18"/>
          <w:szCs w:val="18"/>
          <w:shd w:val="clear" w:fill="FFFFFF"/>
          <w14:textFill>
            <w14:solidFill>
              <w14:schemeClr w14:val="tx1">
                <w14:lumMod w14:val="65000"/>
                <w14:lumOff w14:val="35000"/>
              </w14:schemeClr>
            </w14:solidFill>
          </w14:textFill>
        </w:rPr>
        <w:t>‌环保措施‌：朔州煤炭产业在推进智能化的同时，也注重环保治理。全市已建成13座智能化煤矿，年产120万吨及以上煤矿实现智能化全覆盖，煤炭先进产能占比达86.5%，推广绿色开采技术，建设绿色矿山、智慧矿山‌。</w:t>
      </w:r>
    </w:p>
    <w:p w14:paraId="65EFA74A">
      <w:pPr>
        <w:numPr>
          <w:ilvl w:val="0"/>
          <w:numId w:val="0"/>
        </w:numPr>
        <w:snapToGrid w:val="0"/>
        <w:jc w:val="left"/>
        <w:rPr>
          <w:rFonts w:hint="eastAsia" w:ascii="微软雅黑" w:hAnsi="微软雅黑" w:eastAsia="微软雅黑" w:cs="微软雅黑"/>
          <w:i w:val="0"/>
          <w:iCs w:val="0"/>
          <w:caps w:val="0"/>
          <w:color w:val="595959" w:themeColor="text1" w:themeTint="A6"/>
          <w:spacing w:val="0"/>
          <w:sz w:val="18"/>
          <w:szCs w:val="18"/>
          <w:shd w:val="clear" w:fill="FFFFFF"/>
          <w14:textFill>
            <w14:solidFill>
              <w14:schemeClr w14:val="tx1">
                <w14:lumMod w14:val="65000"/>
                <w14:lumOff w14:val="35000"/>
              </w14:schemeClr>
            </w14:solidFill>
          </w14:textFill>
        </w:rPr>
      </w:pPr>
      <w:r>
        <w:rPr>
          <w:rFonts w:hint="eastAsia" w:ascii="微软雅黑" w:hAnsi="微软雅黑" w:eastAsia="微软雅黑" w:cs="微软雅黑"/>
          <w:b/>
          <w:bCs/>
          <w:i w:val="0"/>
          <w:iCs w:val="0"/>
          <w:caps w:val="0"/>
          <w:color w:val="595959" w:themeColor="text1" w:themeTint="A6"/>
          <w:spacing w:val="0"/>
          <w:sz w:val="18"/>
          <w:szCs w:val="18"/>
          <w:shd w:val="clear" w:fill="FFFFFF"/>
          <w:lang w:val="en-US" w:eastAsia="zh-CN"/>
          <w14:textFill>
            <w14:solidFill>
              <w14:schemeClr w14:val="tx1">
                <w14:lumMod w14:val="65000"/>
                <w14:lumOff w14:val="35000"/>
              </w14:schemeClr>
            </w14:solidFill>
          </w14:textFill>
        </w:rPr>
        <w:t>5、</w:t>
      </w:r>
      <w:r>
        <w:rPr>
          <w:rFonts w:hint="eastAsia" w:ascii="微软雅黑" w:hAnsi="微软雅黑" w:eastAsia="微软雅黑" w:cs="微软雅黑"/>
          <w:i w:val="0"/>
          <w:iCs w:val="0"/>
          <w:caps w:val="0"/>
          <w:color w:val="595959" w:themeColor="text1" w:themeTint="A6"/>
          <w:spacing w:val="0"/>
          <w:sz w:val="18"/>
          <w:szCs w:val="18"/>
          <w:shd w:val="clear" w:fill="FFFFFF"/>
          <w14:textFill>
            <w14:solidFill>
              <w14:schemeClr w14:val="tx1">
                <w14:lumMod w14:val="65000"/>
                <w14:lumOff w14:val="35000"/>
              </w14:schemeClr>
            </w14:solidFill>
          </w14:textFill>
        </w:rPr>
        <w:t>‌经济贡献大‌：朔州煤炭工业在当地经济发展中占有重要地位，煤炭工业产值和提供的税收占全市工业总产值和财政总收入的比重均在50%以上。经过结构调整后，煤炭工业仍占全市经济总量的35%以上，是朔州经济持续增长的主要推动力量‌。</w:t>
      </w:r>
    </w:p>
    <w:p w14:paraId="4ED82BED">
      <w:pPr>
        <w:numPr>
          <w:ilvl w:val="0"/>
          <w:numId w:val="0"/>
        </w:numPr>
        <w:snapToGrid w:val="0"/>
        <w:jc w:val="left"/>
        <w:rPr>
          <w:rFonts w:hint="eastAsia" w:ascii="Arial" w:hAnsi="Arial" w:eastAsia="微软雅黑" w:cs="Arial"/>
          <w:i w:val="0"/>
          <w:iCs w:val="0"/>
          <w:caps w:val="0"/>
          <w:color w:val="333333"/>
          <w:spacing w:val="0"/>
          <w:sz w:val="18"/>
          <w:szCs w:val="18"/>
          <w:shd w:val="clear" w:fill="FFFFFF"/>
        </w:rPr>
      </w:pPr>
      <w:r>
        <w:rPr>
          <w:rFonts w:hint="eastAsia" w:ascii="微软雅黑" w:hAnsi="微软雅黑" w:eastAsia="微软雅黑" w:cs="微软雅黑"/>
          <w:b/>
          <w:bCs/>
          <w:i w:val="0"/>
          <w:iCs w:val="0"/>
          <w:caps w:val="0"/>
          <w:color w:val="595959" w:themeColor="text1" w:themeTint="A6"/>
          <w:spacing w:val="0"/>
          <w:sz w:val="18"/>
          <w:szCs w:val="18"/>
          <w:shd w:val="clear" w:fill="FFFFFF"/>
          <w:lang w:val="en-US" w:eastAsia="zh-CN"/>
          <w14:textFill>
            <w14:solidFill>
              <w14:schemeClr w14:val="tx1">
                <w14:lumMod w14:val="65000"/>
                <w14:lumOff w14:val="35000"/>
              </w14:schemeClr>
            </w14:solidFill>
          </w14:textFill>
        </w:rPr>
        <w:t>6、</w:t>
      </w:r>
      <w:r>
        <w:rPr>
          <w:rFonts w:hint="eastAsia" w:ascii="微软雅黑" w:hAnsi="微软雅黑" w:eastAsia="微软雅黑" w:cs="微软雅黑"/>
          <w:i w:val="0"/>
          <w:iCs w:val="0"/>
          <w:caps w:val="0"/>
          <w:color w:val="595959" w:themeColor="text1" w:themeTint="A6"/>
          <w:spacing w:val="0"/>
          <w:sz w:val="18"/>
          <w:szCs w:val="18"/>
          <w:shd w:val="clear" w:fill="FFFFFF"/>
          <w14:textFill>
            <w14:solidFill>
              <w14:schemeClr w14:val="tx1">
                <w14:lumMod w14:val="65000"/>
                <w14:lumOff w14:val="35000"/>
              </w14:schemeClr>
            </w14:solidFill>
          </w14:textFill>
        </w:rPr>
        <w:t>山西仅有的4个富煤炭区，两个都在朔州的境内，可见朔州市的煤炭资源有多丰富。作为中国十大煤矿城市之一，这里的煤矿面积在1645平方公里。</w:t>
      </w:r>
    </w:p>
    <w:tbl>
      <w:tblPr>
        <w:tblStyle w:val="10"/>
        <w:tblpPr w:leftFromText="180" w:rightFromText="180" w:vertAnchor="text" w:horzAnchor="page" w:tblpX="787" w:tblpY="1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9494"/>
      </w:tblGrid>
      <w:tr w14:paraId="2C73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85" w:type="dxa"/>
            <w:shd w:val="clear" w:color="auto" w:fill="548DD4" w:themeFill="text2" w:themeFillTint="99"/>
            <w:noWrap w:val="0"/>
            <w:vAlign w:val="top"/>
          </w:tcPr>
          <w:p w14:paraId="49230BA0">
            <w:pPr>
              <w:spacing w:line="350" w:lineRule="exact"/>
              <w:jc w:val="center"/>
              <w:rPr>
                <w:rFonts w:hint="eastAsia" w:ascii="仿宋" w:hAnsi="仿宋" w:eastAsia="仿宋" w:cs="仿宋"/>
                <w:bCs/>
                <w:color w:val="050AD2"/>
                <w:sz w:val="24"/>
                <w:szCs w:val="21"/>
              </w:rPr>
            </w:pPr>
            <w:r>
              <w:rPr>
                <w:rFonts w:hint="eastAsia" w:ascii="仿宋" w:hAnsi="仿宋" w:eastAsia="仿宋" w:cs="仿宋"/>
                <w:bCs/>
                <w:color w:val="FFFFFF"/>
                <w:sz w:val="24"/>
                <w:szCs w:val="21"/>
              </w:rPr>
              <w:t>3</w:t>
            </w:r>
          </w:p>
        </w:tc>
        <w:tc>
          <w:tcPr>
            <w:tcW w:w="9494" w:type="dxa"/>
            <w:shd w:val="clear" w:color="auto" w:fill="548DD4" w:themeFill="text2" w:themeFillTint="99"/>
            <w:noWrap w:val="0"/>
            <w:vAlign w:val="top"/>
          </w:tcPr>
          <w:p w14:paraId="70C41FCC">
            <w:pPr>
              <w:spacing w:line="320" w:lineRule="exact"/>
              <w:rPr>
                <w:rFonts w:hint="eastAsia" w:ascii="仿宋" w:hAnsi="仿宋" w:eastAsia="仿宋" w:cs="仿宋"/>
                <w:color w:val="050AD2"/>
                <w:kern w:val="0"/>
                <w:sz w:val="24"/>
                <w:szCs w:val="21"/>
              </w:rPr>
            </w:pPr>
            <w:r>
              <w:rPr>
                <w:rFonts w:hint="eastAsia" w:ascii="仿宋" w:hAnsi="仿宋" w:eastAsia="仿宋" w:cs="仿宋"/>
                <w:color w:val="FFFFFF"/>
                <w:kern w:val="0"/>
                <w:sz w:val="24"/>
                <w:szCs w:val="21"/>
              </w:rPr>
              <w:t>主要活动</w:t>
            </w:r>
          </w:p>
        </w:tc>
      </w:tr>
    </w:tbl>
    <w:p w14:paraId="061E9769">
      <w:pPr>
        <w:snapToGrid w:val="0"/>
        <w:ind w:firstLine="360" w:firstLineChars="200"/>
        <w:jc w:val="left"/>
        <w:rPr>
          <w:rFonts w:hint="eastAsia" w:ascii="微软雅黑" w:hAnsi="微软雅黑" w:eastAsia="微软雅黑" w:cs="微软雅黑"/>
          <w:bCs/>
          <w:color w:val="262626" w:themeColor="text1" w:themeTint="D9"/>
          <w:sz w:val="18"/>
          <w:szCs w:val="18"/>
          <w14:textFill>
            <w14:solidFill>
              <w14:schemeClr w14:val="tx1">
                <w14:lumMod w14:val="85000"/>
                <w14:lumOff w14:val="15000"/>
              </w14:schemeClr>
            </w14:solidFill>
          </w14:textFill>
        </w:rPr>
      </w:pPr>
      <w:r>
        <w:rPr>
          <w:rFonts w:hint="eastAsia" w:ascii="微软雅黑" w:hAnsi="微软雅黑" w:eastAsia="微软雅黑" w:cs="微软雅黑"/>
          <w:bCs/>
          <w:color w:val="262626" w:themeColor="text1" w:themeTint="D9"/>
          <w:sz w:val="18"/>
          <w:szCs w:val="18"/>
          <w14:textFill>
            <w14:solidFill>
              <w14:schemeClr w14:val="tx1">
                <w14:lumMod w14:val="85000"/>
                <w14:lumOff w14:val="15000"/>
              </w14:schemeClr>
            </w14:solidFill>
          </w14:textFill>
        </w:rPr>
        <w:t>论坛专场（每个专场冠名单位1名、协办单位2名） 具体场次时间以会前通知为准。</w:t>
      </w:r>
    </w:p>
    <w:p w14:paraId="29EBA764">
      <w:pPr>
        <w:spacing w:line="320" w:lineRule="exact"/>
        <w:ind w:firstLine="720" w:firstLineChars="400"/>
        <w:jc w:val="left"/>
        <w:rPr>
          <w:rFonts w:hint="eastAsia" w:ascii="微软雅黑" w:hAnsi="微软雅黑" w:eastAsia="微软雅黑" w:cs="微软雅黑"/>
          <w:bCs/>
          <w:color w:val="262626" w:themeColor="text1" w:themeTint="D9"/>
          <w:sz w:val="18"/>
          <w:szCs w:val="18"/>
          <w14:textFill>
            <w14:solidFill>
              <w14:schemeClr w14:val="tx1">
                <w14:lumMod w14:val="85000"/>
                <w14:lumOff w14:val="15000"/>
              </w14:schemeClr>
            </w14:solidFill>
          </w14:textFill>
        </w:rPr>
      </w:pPr>
      <w:r>
        <w:rPr>
          <w:rFonts w:hint="eastAsia" w:ascii="微软雅黑" w:hAnsi="微软雅黑" w:eastAsia="微软雅黑" w:cs="微软雅黑"/>
          <w:bCs/>
          <w:color w:val="262626" w:themeColor="text1" w:themeTint="D9"/>
          <w:sz w:val="18"/>
          <w:szCs w:val="18"/>
          <w14:textFill>
            <w14:solidFill>
              <w14:schemeClr w14:val="tx1">
                <w14:lumMod w14:val="85000"/>
                <w14:lumOff w14:val="15000"/>
              </w14:schemeClr>
            </w14:solidFill>
          </w14:textFill>
        </w:rPr>
        <w:t>1、202</w:t>
      </w:r>
      <w:r>
        <w:rPr>
          <w:rFonts w:hint="eastAsia" w:ascii="微软雅黑" w:hAnsi="微软雅黑" w:eastAsia="微软雅黑" w:cs="微软雅黑"/>
          <w:bCs/>
          <w:color w:val="262626" w:themeColor="text1" w:themeTint="D9"/>
          <w:sz w:val="18"/>
          <w:szCs w:val="18"/>
          <w:lang w:val="en-US" w:eastAsia="zh-CN"/>
          <w14:textFill>
            <w14:solidFill>
              <w14:schemeClr w14:val="tx1">
                <w14:lumMod w14:val="85000"/>
                <w14:lumOff w14:val="15000"/>
              </w14:schemeClr>
            </w14:solidFill>
          </w14:textFill>
        </w:rPr>
        <w:t>5煤化工发展</w:t>
      </w:r>
      <w:r>
        <w:rPr>
          <w:rFonts w:hint="eastAsia" w:ascii="微软雅黑" w:hAnsi="微软雅黑" w:eastAsia="微软雅黑" w:cs="微软雅黑"/>
          <w:bCs/>
          <w:color w:val="262626" w:themeColor="text1" w:themeTint="D9"/>
          <w:sz w:val="18"/>
          <w:szCs w:val="18"/>
          <w14:textFill>
            <w14:solidFill>
              <w14:schemeClr w14:val="tx1">
                <w14:lumMod w14:val="85000"/>
                <w14:lumOff w14:val="15000"/>
              </w14:schemeClr>
            </w14:solidFill>
          </w14:textFill>
        </w:rPr>
        <w:t>高峰论坛</w:t>
      </w:r>
    </w:p>
    <w:p w14:paraId="20D234E3">
      <w:pPr>
        <w:spacing w:line="320" w:lineRule="exact"/>
        <w:ind w:firstLine="720" w:firstLineChars="400"/>
        <w:jc w:val="left"/>
        <w:rPr>
          <w:rFonts w:hint="default" w:ascii="微软雅黑" w:hAnsi="微软雅黑" w:eastAsia="微软雅黑" w:cs="微软雅黑"/>
          <w:bCs/>
          <w:color w:val="262626" w:themeColor="text1" w:themeTint="D9"/>
          <w:sz w:val="18"/>
          <w:szCs w:val="18"/>
          <w:lang w:val="en-US" w:eastAsia="zh-CN"/>
          <w14:textFill>
            <w14:solidFill>
              <w14:schemeClr w14:val="tx1">
                <w14:lumMod w14:val="85000"/>
                <w14:lumOff w14:val="15000"/>
              </w14:schemeClr>
            </w14:solidFill>
          </w14:textFill>
        </w:rPr>
      </w:pPr>
      <w:r>
        <w:rPr>
          <w:rFonts w:hint="eastAsia" w:ascii="微软雅黑" w:hAnsi="微软雅黑" w:eastAsia="微软雅黑" w:cs="微软雅黑"/>
          <w:bCs/>
          <w:color w:val="262626" w:themeColor="text1" w:themeTint="D9"/>
          <w:sz w:val="18"/>
          <w:szCs w:val="18"/>
          <w14:textFill>
            <w14:solidFill>
              <w14:schemeClr w14:val="tx1">
                <w14:lumMod w14:val="85000"/>
                <w14:lumOff w14:val="15000"/>
              </w14:schemeClr>
            </w14:solidFill>
          </w14:textFill>
        </w:rPr>
        <w:t>2、202</w:t>
      </w:r>
      <w:r>
        <w:rPr>
          <w:rFonts w:hint="eastAsia" w:ascii="微软雅黑" w:hAnsi="微软雅黑" w:eastAsia="微软雅黑" w:cs="微软雅黑"/>
          <w:bCs/>
          <w:color w:val="262626" w:themeColor="text1" w:themeTint="D9"/>
          <w:sz w:val="18"/>
          <w:szCs w:val="18"/>
          <w:lang w:val="en-US" w:eastAsia="zh-CN"/>
          <w14:textFill>
            <w14:solidFill>
              <w14:schemeClr w14:val="tx1">
                <w14:lumMod w14:val="85000"/>
                <w14:lumOff w14:val="15000"/>
              </w14:schemeClr>
            </w14:solidFill>
          </w14:textFill>
        </w:rPr>
        <w:t>5煤炭智能采矿技术高峰论坛</w:t>
      </w:r>
    </w:p>
    <w:p w14:paraId="276C58FC">
      <w:pPr>
        <w:spacing w:line="320" w:lineRule="exact"/>
        <w:ind w:firstLine="720" w:firstLineChars="400"/>
        <w:jc w:val="left"/>
        <w:rPr>
          <w:rFonts w:hint="default" w:ascii="微软雅黑" w:hAnsi="微软雅黑" w:eastAsia="微软雅黑" w:cs="微软雅黑"/>
          <w:bCs/>
          <w:color w:val="262626" w:themeColor="text1" w:themeTint="D9"/>
          <w:sz w:val="18"/>
          <w:szCs w:val="18"/>
          <w:lang w:val="en-US"/>
          <w14:textFill>
            <w14:solidFill>
              <w14:schemeClr w14:val="tx1">
                <w14:lumMod w14:val="85000"/>
                <w14:lumOff w14:val="15000"/>
              </w14:schemeClr>
            </w14:solidFill>
          </w14:textFill>
        </w:rPr>
      </w:pPr>
      <w:r>
        <w:rPr>
          <w:rFonts w:hint="eastAsia" w:ascii="微软雅黑" w:hAnsi="微软雅黑" w:eastAsia="微软雅黑" w:cs="微软雅黑"/>
          <w:bCs/>
          <w:color w:val="262626" w:themeColor="text1" w:themeTint="D9"/>
          <w:sz w:val="18"/>
          <w:szCs w:val="18"/>
          <w14:textFill>
            <w14:solidFill>
              <w14:schemeClr w14:val="tx1">
                <w14:lumMod w14:val="85000"/>
                <w14:lumOff w14:val="15000"/>
              </w14:schemeClr>
            </w14:solidFill>
          </w14:textFill>
        </w:rPr>
        <w:t>3、</w:t>
      </w:r>
      <w:r>
        <w:rPr>
          <w:rFonts w:hint="eastAsia" w:ascii="微软雅黑" w:hAnsi="微软雅黑" w:eastAsia="微软雅黑" w:cs="微软雅黑"/>
          <w:bCs/>
          <w:color w:val="auto"/>
          <w:sz w:val="18"/>
          <w:szCs w:val="18"/>
        </w:rPr>
        <w:t>202</w:t>
      </w:r>
      <w:r>
        <w:rPr>
          <w:rFonts w:hint="eastAsia" w:ascii="微软雅黑" w:hAnsi="微软雅黑" w:eastAsia="微软雅黑" w:cs="微软雅黑"/>
          <w:bCs/>
          <w:color w:val="auto"/>
          <w:sz w:val="18"/>
          <w:szCs w:val="18"/>
          <w:lang w:val="en-US" w:eastAsia="zh-CN"/>
        </w:rPr>
        <w:t>5</w:t>
      </w:r>
      <w:r>
        <w:rPr>
          <w:rFonts w:hint="eastAsia" w:ascii="微软雅黑" w:hAnsi="微软雅黑" w:eastAsia="微软雅黑" w:cs="微软雅黑"/>
          <w:i w:val="0"/>
          <w:iCs w:val="0"/>
          <w:caps w:val="0"/>
          <w:color w:val="auto"/>
          <w:spacing w:val="0"/>
          <w:sz w:val="18"/>
          <w:szCs w:val="18"/>
          <w:shd w:val="clear" w:fill="FFFFFF"/>
          <w:lang w:val="en-US" w:eastAsia="zh-CN"/>
        </w:rPr>
        <w:t>智慧矿山暨矿山安全论坛</w:t>
      </w:r>
    </w:p>
    <w:p w14:paraId="7B5D969C">
      <w:pPr>
        <w:spacing w:line="320" w:lineRule="exact"/>
        <w:ind w:firstLine="720" w:firstLineChars="400"/>
        <w:jc w:val="left"/>
        <w:rPr>
          <w:rFonts w:hint="default" w:ascii="微软雅黑" w:hAnsi="微软雅黑" w:eastAsia="微软雅黑" w:cs="微软雅黑"/>
          <w:bCs/>
          <w:color w:val="262626" w:themeColor="text1" w:themeTint="D9"/>
          <w:sz w:val="18"/>
          <w:szCs w:val="18"/>
          <w:lang w:val="en-US" w:eastAsia="zh-CN"/>
          <w14:textFill>
            <w14:solidFill>
              <w14:schemeClr w14:val="tx1">
                <w14:lumMod w14:val="85000"/>
                <w14:lumOff w14:val="15000"/>
              </w14:schemeClr>
            </w14:solidFill>
          </w14:textFill>
        </w:rPr>
      </w:pPr>
      <w:r>
        <w:rPr>
          <w:rFonts w:hint="eastAsia" w:ascii="微软雅黑" w:hAnsi="微软雅黑" w:eastAsia="微软雅黑" w:cs="微软雅黑"/>
          <w:bCs/>
          <w:color w:val="262626" w:themeColor="text1" w:themeTint="D9"/>
          <w:sz w:val="18"/>
          <w:szCs w:val="18"/>
          <w14:textFill>
            <w14:solidFill>
              <w14:schemeClr w14:val="tx1">
                <w14:lumMod w14:val="85000"/>
                <w14:lumOff w14:val="15000"/>
              </w14:schemeClr>
            </w14:solidFill>
          </w14:textFill>
        </w:rPr>
        <w:t>4、202</w:t>
      </w:r>
      <w:r>
        <w:rPr>
          <w:rFonts w:hint="eastAsia" w:ascii="微软雅黑" w:hAnsi="微软雅黑" w:eastAsia="微软雅黑" w:cs="微软雅黑"/>
          <w:bCs/>
          <w:color w:val="262626" w:themeColor="text1" w:themeTint="D9"/>
          <w:sz w:val="18"/>
          <w:szCs w:val="18"/>
          <w:lang w:val="en-US" w:eastAsia="zh-CN"/>
          <w14:textFill>
            <w14:solidFill>
              <w14:schemeClr w14:val="tx1">
                <w14:lumMod w14:val="85000"/>
                <w14:lumOff w14:val="15000"/>
              </w14:schemeClr>
            </w14:solidFill>
          </w14:textFill>
        </w:rPr>
        <w:t>5井下5G高速无线通信技术高峰论坛</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9516"/>
      </w:tblGrid>
      <w:tr w14:paraId="5B08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63" w:type="dxa"/>
            <w:shd w:val="clear" w:color="auto" w:fill="548DD4" w:themeFill="text2" w:themeFillTint="99"/>
            <w:noWrap w:val="0"/>
            <w:vAlign w:val="top"/>
          </w:tcPr>
          <w:p w14:paraId="470D63A3">
            <w:pPr>
              <w:spacing w:line="350" w:lineRule="exact"/>
              <w:jc w:val="center"/>
              <w:rPr>
                <w:rFonts w:hint="eastAsia" w:ascii="仿宋" w:hAnsi="仿宋" w:eastAsia="仿宋" w:cs="仿宋"/>
                <w:bCs/>
                <w:color w:val="FFFFFF"/>
                <w:sz w:val="24"/>
                <w:szCs w:val="21"/>
              </w:rPr>
            </w:pPr>
            <w:r>
              <w:rPr>
                <w:rFonts w:hint="eastAsia" w:ascii="仿宋" w:hAnsi="仿宋" w:eastAsia="仿宋" w:cs="仿宋"/>
                <w:bCs/>
                <w:color w:val="FFFFFF"/>
                <w:sz w:val="24"/>
                <w:szCs w:val="21"/>
              </w:rPr>
              <w:t>4</w:t>
            </w:r>
          </w:p>
        </w:tc>
        <w:tc>
          <w:tcPr>
            <w:tcW w:w="9516" w:type="dxa"/>
            <w:shd w:val="clear" w:color="auto" w:fill="548DD4" w:themeFill="text2" w:themeFillTint="99"/>
            <w:noWrap w:val="0"/>
            <w:vAlign w:val="top"/>
          </w:tcPr>
          <w:p w14:paraId="2652030A">
            <w:pPr>
              <w:spacing w:line="320" w:lineRule="exact"/>
              <w:rPr>
                <w:rFonts w:hint="eastAsia" w:ascii="仿宋" w:hAnsi="仿宋" w:eastAsia="仿宋" w:cs="仿宋"/>
                <w:color w:val="FFFFFF"/>
                <w:kern w:val="0"/>
                <w:sz w:val="24"/>
                <w:szCs w:val="21"/>
              </w:rPr>
            </w:pPr>
            <w:r>
              <w:rPr>
                <w:rFonts w:hint="eastAsia" w:ascii="仿宋" w:hAnsi="仿宋" w:eastAsia="仿宋" w:cs="仿宋"/>
                <w:color w:val="FFFFFF"/>
                <w:kern w:val="0"/>
                <w:sz w:val="24"/>
                <w:szCs w:val="21"/>
              </w:rPr>
              <w:t>观众组织</w:t>
            </w:r>
          </w:p>
        </w:tc>
      </w:tr>
    </w:tbl>
    <w:p w14:paraId="364A84D7">
      <w:pPr>
        <w:pStyle w:val="9"/>
        <w:widowControl/>
        <w:numPr>
          <w:ilvl w:val="0"/>
          <w:numId w:val="0"/>
        </w:numPr>
        <w:shd w:val="clear" w:color="auto" w:fill="FFFFFF"/>
        <w:spacing w:before="0" w:beforeAutospacing="0" w:after="0" w:afterAutospacing="0" w:line="0" w:lineRule="atLeast"/>
        <w:ind w:right="0" w:rightChars="0" w:firstLine="360" w:firstLineChars="200"/>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lang w:val="en-US" w:eastAsia="zh-CN"/>
        </w:rPr>
        <w:t>1、</w:t>
      </w:r>
      <w:r>
        <w:rPr>
          <w:rFonts w:hint="eastAsia" w:ascii="微软雅黑" w:hAnsi="微软雅黑" w:eastAsia="微软雅黑" w:cs="微软雅黑"/>
          <w:color w:val="333333"/>
          <w:sz w:val="18"/>
          <w:szCs w:val="18"/>
          <w:shd w:val="clear" w:color="auto" w:fill="FFFFFF"/>
        </w:rPr>
        <w:t>印发相关</w:t>
      </w:r>
      <w:r>
        <w:rPr>
          <w:rFonts w:hint="eastAsia" w:ascii="微软雅黑" w:hAnsi="微软雅黑" w:eastAsia="微软雅黑" w:cs="微软雅黑"/>
          <w:color w:val="333333"/>
          <w:sz w:val="18"/>
          <w:szCs w:val="18"/>
          <w:shd w:val="clear" w:color="auto" w:fill="FFFFFF"/>
          <w:lang w:val="en-US" w:eastAsia="zh-CN"/>
        </w:rPr>
        <w:t>邀请函专送</w:t>
      </w:r>
      <w:r>
        <w:rPr>
          <w:rFonts w:hint="eastAsia" w:ascii="微软雅黑" w:hAnsi="微软雅黑" w:eastAsia="微软雅黑" w:cs="微软雅黑"/>
          <w:color w:val="333333"/>
          <w:sz w:val="18"/>
          <w:szCs w:val="18"/>
          <w:shd w:val="clear" w:color="auto" w:fill="FFFFFF"/>
        </w:rPr>
        <w:t>各有关部门、发往各地市、县矿务局、煤炭、矿山管理部门及煤矿、矿产企业、</w:t>
      </w:r>
    </w:p>
    <w:p w14:paraId="452C1310">
      <w:pPr>
        <w:pStyle w:val="9"/>
        <w:widowControl/>
        <w:numPr>
          <w:ilvl w:val="0"/>
          <w:numId w:val="0"/>
        </w:numPr>
        <w:shd w:val="clear" w:color="auto" w:fill="FFFFFF"/>
        <w:spacing w:before="0" w:beforeAutospacing="0" w:after="0" w:afterAutospacing="0" w:line="0" w:lineRule="atLeast"/>
        <w:ind w:leftChars="-30" w:right="0" w:rightChars="0" w:firstLine="720" w:firstLineChars="400"/>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煤炭加工企业、科研机构等，邀请其届时组织单位导、（技术）采购人员前来参观采购。 </w:t>
      </w:r>
    </w:p>
    <w:p w14:paraId="79D0D503">
      <w:pPr>
        <w:pStyle w:val="9"/>
        <w:widowControl/>
        <w:shd w:val="clear" w:color="auto" w:fill="FFFFFF"/>
        <w:spacing w:before="0" w:beforeAutospacing="0" w:after="0" w:afterAutospacing="0" w:line="0" w:lineRule="atLeast"/>
        <w:ind w:firstLine="360" w:firstLineChars="200"/>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2、通过有关管理部门邀请在建、改建和备建项目单位及机械工程施工单位到现场参观、洽谈； </w:t>
      </w:r>
    </w:p>
    <w:p w14:paraId="72509EB5">
      <w:pPr>
        <w:pStyle w:val="9"/>
        <w:widowControl/>
        <w:shd w:val="clear" w:color="auto" w:fill="FFFFFF"/>
        <w:spacing w:before="0" w:beforeAutospacing="0" w:after="0" w:afterAutospacing="0" w:line="0" w:lineRule="atLeast"/>
        <w:ind w:firstLine="360" w:firstLineChars="200"/>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3、邀请贸促系统、经济协作、组织、外贸公司、外商投资机构等涉外参观采购团前来参观洽谈。</w:t>
      </w:r>
    </w:p>
    <w:p w14:paraId="6BBD22C8">
      <w:pPr>
        <w:pStyle w:val="9"/>
        <w:widowControl/>
        <w:shd w:val="clear" w:color="auto" w:fill="FFFFFF"/>
        <w:spacing w:before="0" w:beforeAutospacing="0" w:after="0" w:afterAutospacing="0" w:line="0" w:lineRule="atLeast"/>
        <w:ind w:left="357" w:leftChars="170" w:firstLine="0" w:firstLineChars="0"/>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4、及时为每个参展商寻找买家，使买家与参展商达到参加本届展会之需求，力求实效，让您满意。</w:t>
      </w:r>
      <w:r>
        <w:rPr>
          <w:rFonts w:hint="eastAsia" w:ascii="微软雅黑" w:hAnsi="微软雅黑" w:eastAsia="微软雅黑" w:cs="微软雅黑"/>
          <w:color w:val="333333"/>
          <w:sz w:val="18"/>
          <w:szCs w:val="18"/>
          <w:shd w:val="clear" w:color="auto" w:fill="FFFFFF"/>
          <w:lang w:val="en-US" w:eastAsia="zh-CN"/>
        </w:rPr>
        <w:t xml:space="preserve">                             </w:t>
      </w:r>
    </w:p>
    <w:tbl>
      <w:tblPr>
        <w:tblStyle w:val="10"/>
        <w:tblpPr w:leftFromText="180" w:rightFromText="180" w:vertAnchor="text" w:horzAnchor="page" w:tblpX="787" w:tblpY="147"/>
        <w:tblOverlap w:val="never"/>
        <w:tblW w:w="10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9567"/>
      </w:tblGrid>
      <w:tr w14:paraId="5F42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892" w:type="dxa"/>
            <w:shd w:val="clear" w:color="auto" w:fill="548DD4" w:themeFill="text2" w:themeFillTint="99"/>
            <w:noWrap w:val="0"/>
            <w:vAlign w:val="bottom"/>
          </w:tcPr>
          <w:p w14:paraId="5F01FE76">
            <w:pPr>
              <w:spacing w:line="240" w:lineRule="exact"/>
              <w:ind w:firstLine="240" w:firstLineChars="100"/>
              <w:rPr>
                <w:rFonts w:hint="eastAsia" w:ascii="仿宋" w:hAnsi="仿宋" w:eastAsia="仿宋" w:cs="仿宋"/>
                <w:bCs/>
                <w:color w:val="FFFFFF"/>
                <w:sz w:val="24"/>
                <w:szCs w:val="21"/>
              </w:rPr>
            </w:pPr>
            <w:r>
              <w:rPr>
                <w:rFonts w:hint="eastAsia" w:ascii="仿宋" w:hAnsi="仿宋" w:eastAsia="仿宋" w:cs="仿宋"/>
                <w:bCs/>
                <w:color w:val="FFFFFF"/>
                <w:sz w:val="24"/>
                <w:szCs w:val="21"/>
              </w:rPr>
              <w:t>5</w:t>
            </w:r>
          </w:p>
        </w:tc>
        <w:tc>
          <w:tcPr>
            <w:tcW w:w="9567" w:type="dxa"/>
            <w:shd w:val="clear" w:color="auto" w:fill="548DD4" w:themeFill="text2" w:themeFillTint="99"/>
            <w:noWrap w:val="0"/>
            <w:vAlign w:val="top"/>
          </w:tcPr>
          <w:p w14:paraId="58BB8A0E">
            <w:pPr>
              <w:spacing w:line="360" w:lineRule="exact"/>
              <w:rPr>
                <w:rFonts w:hint="eastAsia" w:ascii="仿宋" w:hAnsi="仿宋" w:eastAsia="仿宋" w:cs="仿宋"/>
                <w:color w:val="FFFFFF"/>
                <w:sz w:val="24"/>
                <w:szCs w:val="21"/>
              </w:rPr>
            </w:pPr>
            <w:r>
              <w:rPr>
                <w:rFonts w:hint="eastAsia" w:ascii="仿宋" w:hAnsi="仿宋" w:eastAsia="仿宋" w:cs="仿宋"/>
                <w:bCs/>
                <w:snapToGrid w:val="0"/>
                <w:color w:val="FFFFFF"/>
                <w:kern w:val="0"/>
                <w:position w:val="-4"/>
                <w:sz w:val="24"/>
              </w:rPr>
              <w:t>展览内容</w:t>
            </w:r>
          </w:p>
        </w:tc>
      </w:tr>
    </w:tbl>
    <w:p w14:paraId="2E4CA31A">
      <w:pPr>
        <w:pStyle w:val="9"/>
        <w:keepNext w:val="0"/>
        <w:keepLines w:val="0"/>
        <w:widowControl/>
        <w:suppressLineNumbers w:val="0"/>
        <w:shd w:val="clear" w:fill="FFFFFF"/>
        <w:spacing w:before="120" w:beforeAutospacing="0" w:after="120" w:afterAutospacing="0" w:line="27" w:lineRule="atLeast"/>
        <w:ind w:left="0" w:right="0" w:firstLine="0"/>
        <w:jc w:val="both"/>
        <w:rPr>
          <w:rFonts w:hint="eastAsia" w:ascii="微软雅黑" w:hAnsi="微软雅黑" w:eastAsia="微软雅黑" w:cs="微软雅黑"/>
          <w:b w:val="0"/>
          <w:bCs w:val="0"/>
          <w:i w:val="0"/>
          <w:iCs w:val="0"/>
          <w:caps w:val="0"/>
          <w:color w:val="333333"/>
          <w:spacing w:val="17"/>
          <w:sz w:val="18"/>
          <w:szCs w:val="18"/>
          <w:shd w:val="clear" w:fill="FFFFFF"/>
          <w:lang w:val="en-US" w:eastAsia="zh-CN"/>
        </w:rPr>
      </w:pPr>
      <w:r>
        <w:rPr>
          <w:rFonts w:hint="eastAsia" w:ascii="微软雅黑" w:hAnsi="微软雅黑" w:eastAsia="微软雅黑" w:cs="微软雅黑"/>
          <w:b w:val="0"/>
          <w:bCs w:val="0"/>
          <w:i w:val="0"/>
          <w:iCs w:val="0"/>
          <w:caps w:val="0"/>
          <w:color w:val="333333"/>
          <w:spacing w:val="17"/>
          <w:sz w:val="18"/>
          <w:szCs w:val="18"/>
          <w:shd w:val="clear" w:fill="FFFFFF"/>
        </w:rPr>
        <w:t>◆</w:t>
      </w:r>
      <w:r>
        <w:rPr>
          <w:rFonts w:hint="eastAsia" w:ascii="微软雅黑" w:hAnsi="微软雅黑" w:eastAsia="微软雅黑" w:cs="微软雅黑"/>
          <w:b w:val="0"/>
          <w:bCs w:val="0"/>
          <w:i w:val="0"/>
          <w:iCs w:val="0"/>
          <w:caps w:val="0"/>
          <w:color w:val="333333"/>
          <w:spacing w:val="17"/>
          <w:sz w:val="18"/>
          <w:szCs w:val="18"/>
          <w:shd w:val="clear" w:fill="FFFFFF"/>
          <w:lang w:val="en-US" w:eastAsia="zh-CN"/>
        </w:rPr>
        <w:t xml:space="preserve"> </w:t>
      </w:r>
      <w:r>
        <w:rPr>
          <w:rFonts w:hint="eastAsia" w:ascii="微软雅黑" w:hAnsi="微软雅黑" w:eastAsia="微软雅黑" w:cs="微软雅黑"/>
          <w:b/>
          <w:bCs/>
          <w:i w:val="0"/>
          <w:iCs w:val="0"/>
          <w:caps w:val="0"/>
          <w:color w:val="333333"/>
          <w:spacing w:val="17"/>
          <w:sz w:val="18"/>
          <w:szCs w:val="18"/>
          <w:shd w:val="clear" w:fill="FFFFFF"/>
          <w:lang w:val="en-US" w:eastAsia="zh-CN"/>
        </w:rPr>
        <w:t>大型煤化工企业形象成果展区：</w:t>
      </w:r>
      <w:r>
        <w:rPr>
          <w:rFonts w:hint="eastAsia" w:ascii="微软雅黑" w:hAnsi="微软雅黑" w:eastAsia="微软雅黑" w:cs="微软雅黑"/>
          <w:b w:val="0"/>
          <w:bCs w:val="0"/>
          <w:i w:val="0"/>
          <w:iCs w:val="0"/>
          <w:caps w:val="0"/>
          <w:color w:val="333333"/>
          <w:spacing w:val="17"/>
          <w:sz w:val="18"/>
          <w:szCs w:val="18"/>
          <w:shd w:val="clear" w:fill="FFFFFF"/>
          <w:lang w:val="en-US" w:eastAsia="zh-CN"/>
        </w:rPr>
        <w:t>展示国内外世界500强煤炭能源企业发展纪实、新产品、新成果以及在智能化建设中的新经验等。</w:t>
      </w:r>
    </w:p>
    <w:p w14:paraId="5C5C518C">
      <w:pPr>
        <w:pStyle w:val="9"/>
        <w:keepNext w:val="0"/>
        <w:keepLines w:val="0"/>
        <w:widowControl/>
        <w:suppressLineNumbers w:val="0"/>
        <w:shd w:val="clear" w:fill="FFFFFF"/>
        <w:spacing w:before="120" w:beforeAutospacing="0" w:after="120" w:afterAutospacing="0" w:line="27" w:lineRule="atLeast"/>
        <w:ind w:left="0" w:right="0" w:firstLine="0"/>
        <w:jc w:val="both"/>
        <w:rPr>
          <w:rFonts w:hint="eastAsia" w:ascii="微软雅黑" w:hAnsi="微软雅黑" w:eastAsia="微软雅黑" w:cs="微软雅黑"/>
          <w:b w:val="0"/>
          <w:bCs w:val="0"/>
          <w:i w:val="0"/>
          <w:iCs w:val="0"/>
          <w:caps w:val="0"/>
          <w:color w:val="333333"/>
          <w:spacing w:val="17"/>
          <w:sz w:val="18"/>
          <w:szCs w:val="18"/>
          <w:shd w:val="clear" w:fill="FFFFFF"/>
          <w:lang w:val="en-US" w:eastAsia="zh-CN"/>
        </w:rPr>
      </w:pPr>
      <w:r>
        <w:rPr>
          <w:rFonts w:hint="eastAsia" w:ascii="微软雅黑" w:hAnsi="微软雅黑" w:eastAsia="微软雅黑" w:cs="微软雅黑"/>
          <w:b w:val="0"/>
          <w:bCs w:val="0"/>
          <w:i w:val="0"/>
          <w:iCs w:val="0"/>
          <w:caps w:val="0"/>
          <w:color w:val="333333"/>
          <w:spacing w:val="17"/>
          <w:sz w:val="18"/>
          <w:szCs w:val="18"/>
          <w:shd w:val="clear" w:fill="FFFFFF"/>
        </w:rPr>
        <w:t xml:space="preserve">◆ </w:t>
      </w:r>
      <w:r>
        <w:rPr>
          <w:rFonts w:hint="eastAsia" w:ascii="微软雅黑" w:hAnsi="微软雅黑" w:eastAsia="微软雅黑" w:cs="微软雅黑"/>
          <w:b/>
          <w:bCs/>
          <w:i w:val="0"/>
          <w:iCs w:val="0"/>
          <w:caps w:val="0"/>
          <w:color w:val="333333"/>
          <w:spacing w:val="17"/>
          <w:sz w:val="18"/>
          <w:szCs w:val="18"/>
          <w:shd w:val="clear" w:fill="FFFFFF"/>
          <w:lang w:val="en-US" w:eastAsia="zh-CN"/>
        </w:rPr>
        <w:t>煤矿矿山生产设备:</w:t>
      </w:r>
      <w:r>
        <w:rPr>
          <w:rFonts w:hint="eastAsia" w:ascii="微软雅黑" w:hAnsi="微软雅黑" w:eastAsia="微软雅黑" w:cs="微软雅黑"/>
          <w:b w:val="0"/>
          <w:bCs w:val="0"/>
          <w:i w:val="0"/>
          <w:iCs w:val="0"/>
          <w:caps w:val="0"/>
          <w:color w:val="333333"/>
          <w:spacing w:val="17"/>
          <w:sz w:val="18"/>
          <w:szCs w:val="18"/>
          <w:shd w:val="clear" w:fill="FFFFFF"/>
          <w:lang w:val="en-US" w:eastAsia="zh-CN"/>
        </w:rPr>
        <w:t>全断面巷道掘进机、盾构机、微盾、顶管机、竖井掘进机、采煤机、采煤设备、 滚筒采煤机、刨煤机、螺 旋钻采煤机、采煤机配件、工作面液压支架、端头支架、过渡支架、巷道支架、单体液压支柱、金属顶梁、液压支架配件、 工作面刮板输送机、转载机、工作面破碎机、皮带自移装置等 。</w:t>
      </w:r>
    </w:p>
    <w:p w14:paraId="67EC6660">
      <w:pPr>
        <w:pStyle w:val="9"/>
        <w:keepNext w:val="0"/>
        <w:keepLines w:val="0"/>
        <w:widowControl/>
        <w:suppressLineNumbers w:val="0"/>
        <w:shd w:val="clear" w:fill="FFFFFF"/>
        <w:spacing w:before="120" w:beforeAutospacing="0" w:after="120" w:afterAutospacing="0" w:line="27" w:lineRule="atLeast"/>
        <w:ind w:left="0" w:right="0" w:firstLine="0"/>
        <w:jc w:val="both"/>
        <w:rPr>
          <w:rFonts w:hint="eastAsia" w:ascii="微软雅黑" w:hAnsi="微软雅黑" w:eastAsia="微软雅黑" w:cs="微软雅黑"/>
          <w:b w:val="0"/>
          <w:bCs w:val="0"/>
          <w:i w:val="0"/>
          <w:iCs w:val="0"/>
          <w:caps w:val="0"/>
          <w:color w:val="333333"/>
          <w:spacing w:val="17"/>
          <w:sz w:val="18"/>
          <w:szCs w:val="18"/>
          <w:shd w:val="clear" w:fill="FFFFFF"/>
          <w:lang w:val="en-US" w:eastAsia="zh-CN"/>
        </w:rPr>
      </w:pPr>
      <w:r>
        <w:rPr>
          <w:rFonts w:hint="eastAsia" w:ascii="微软雅黑" w:hAnsi="微软雅黑" w:eastAsia="微软雅黑" w:cs="微软雅黑"/>
          <w:b/>
          <w:bCs/>
          <w:i w:val="0"/>
          <w:iCs w:val="0"/>
          <w:caps w:val="0"/>
          <w:color w:val="333333"/>
          <w:spacing w:val="17"/>
          <w:sz w:val="18"/>
          <w:szCs w:val="18"/>
          <w:shd w:val="clear" w:fill="FFFFFF"/>
        </w:rPr>
        <w:t xml:space="preserve">◆ </w:t>
      </w:r>
      <w:r>
        <w:rPr>
          <w:rFonts w:hint="eastAsia" w:ascii="微软雅黑" w:hAnsi="微软雅黑" w:eastAsia="微软雅黑" w:cs="微软雅黑"/>
          <w:b/>
          <w:bCs/>
          <w:i w:val="0"/>
          <w:iCs w:val="0"/>
          <w:caps w:val="0"/>
          <w:color w:val="333333"/>
          <w:spacing w:val="17"/>
          <w:sz w:val="18"/>
          <w:szCs w:val="18"/>
          <w:shd w:val="clear" w:fill="FFFFFF"/>
          <w:lang w:val="en-US" w:eastAsia="zh-CN"/>
        </w:rPr>
        <w:t>煤矿智能化无人开采+智慧数字:</w:t>
      </w:r>
      <w:r>
        <w:rPr>
          <w:rFonts w:hint="eastAsia" w:ascii="微软雅黑" w:hAnsi="微软雅黑" w:eastAsia="微软雅黑" w:cs="微软雅黑"/>
          <w:b w:val="0"/>
          <w:bCs w:val="0"/>
          <w:i w:val="0"/>
          <w:iCs w:val="0"/>
          <w:caps w:val="0"/>
          <w:color w:val="333333"/>
          <w:spacing w:val="17"/>
          <w:sz w:val="18"/>
          <w:szCs w:val="18"/>
          <w:shd w:val="clear" w:fill="FFFFFF"/>
          <w:lang w:val="en-US" w:eastAsia="zh-CN"/>
        </w:rPr>
        <w:t>5G应用技术、煤矿机器人、高端智能化开采、信息化、开采技术、智能化矿井运输无人、矿井提升、智能通风、智能配电、无人值守、智能运维、井下人员管理等监测管理系统、煤矿智能化配套技术、工业服务器、光纤和射频、遥器、传感器、雷达、物联网解决方案、煤矿机器人、智慧矿山建设、煤炭交易中心、电商平台、智慧物流、煤炭仓储、煤炭物联网技术与设备展示等。</w:t>
      </w:r>
    </w:p>
    <w:p w14:paraId="31AA7F20">
      <w:pPr>
        <w:pStyle w:val="9"/>
        <w:keepNext w:val="0"/>
        <w:keepLines w:val="0"/>
        <w:widowControl/>
        <w:suppressLineNumbers w:val="0"/>
        <w:shd w:val="clear" w:fill="FFFFFF"/>
        <w:spacing w:before="120" w:beforeAutospacing="0" w:after="120" w:afterAutospacing="0" w:line="27" w:lineRule="atLeast"/>
        <w:ind w:left="0" w:right="0" w:firstLine="0"/>
        <w:jc w:val="both"/>
        <w:rPr>
          <w:rFonts w:hint="eastAsia" w:ascii="微软雅黑" w:hAnsi="微软雅黑" w:eastAsia="微软雅黑" w:cs="微软雅黑"/>
          <w:b w:val="0"/>
          <w:bCs w:val="0"/>
          <w:i w:val="0"/>
          <w:iCs w:val="0"/>
          <w:caps w:val="0"/>
          <w:color w:val="333333"/>
          <w:spacing w:val="17"/>
          <w:sz w:val="18"/>
          <w:szCs w:val="18"/>
          <w:shd w:val="clear" w:fill="FFFFFF"/>
          <w:lang w:val="en-US" w:eastAsia="zh-CN"/>
        </w:rPr>
      </w:pPr>
      <w:r>
        <w:rPr>
          <w:rFonts w:hint="eastAsia" w:ascii="微软雅黑" w:hAnsi="微软雅黑" w:eastAsia="微软雅黑" w:cs="微软雅黑"/>
          <w:b/>
          <w:bCs/>
          <w:i w:val="0"/>
          <w:iCs w:val="0"/>
          <w:caps w:val="0"/>
          <w:color w:val="333333"/>
          <w:spacing w:val="17"/>
          <w:sz w:val="18"/>
          <w:szCs w:val="18"/>
          <w:shd w:val="clear" w:fill="FFFFFF"/>
        </w:rPr>
        <w:t xml:space="preserve">◆ </w:t>
      </w:r>
      <w:r>
        <w:rPr>
          <w:rFonts w:hint="eastAsia" w:ascii="微软雅黑" w:hAnsi="微软雅黑" w:eastAsia="微软雅黑" w:cs="微软雅黑"/>
          <w:b/>
          <w:bCs/>
          <w:i w:val="0"/>
          <w:iCs w:val="0"/>
          <w:caps w:val="0"/>
          <w:color w:val="333333"/>
          <w:spacing w:val="17"/>
          <w:sz w:val="18"/>
          <w:szCs w:val="18"/>
          <w:shd w:val="clear" w:fill="FFFFFF"/>
          <w:lang w:val="en-US" w:eastAsia="zh-CN"/>
        </w:rPr>
        <w:t>煤矿井下运输设备：</w:t>
      </w:r>
      <w:r>
        <w:rPr>
          <w:rFonts w:hint="eastAsia" w:ascii="微软雅黑" w:hAnsi="微软雅黑" w:eastAsia="微软雅黑" w:cs="微软雅黑"/>
          <w:b w:val="0"/>
          <w:bCs w:val="0"/>
          <w:i w:val="0"/>
          <w:iCs w:val="0"/>
          <w:caps w:val="0"/>
          <w:color w:val="333333"/>
          <w:spacing w:val="17"/>
          <w:sz w:val="18"/>
          <w:szCs w:val="18"/>
          <w:shd w:val="clear" w:fill="FFFFFF"/>
          <w:lang w:val="en-US" w:eastAsia="zh-CN"/>
        </w:rPr>
        <w:t>采煤、支护、输送及运输设备；机械化掘进设备、后配套系统、支护机等；扒矿机、铲装机、装岩机、装载机；铲运车煤炭运输、支架搬运车、梭车、防爆电驱车、无轨胶轮车等。</w:t>
      </w:r>
    </w:p>
    <w:p w14:paraId="710868C2">
      <w:pPr>
        <w:pStyle w:val="9"/>
        <w:keepNext w:val="0"/>
        <w:keepLines w:val="0"/>
        <w:widowControl/>
        <w:suppressLineNumbers w:val="0"/>
        <w:shd w:val="clear" w:fill="FFFFFF"/>
        <w:spacing w:before="120" w:beforeAutospacing="0" w:after="120" w:afterAutospacing="0" w:line="27" w:lineRule="atLeast"/>
        <w:ind w:left="0" w:right="0" w:firstLine="0"/>
        <w:jc w:val="both"/>
        <w:rPr>
          <w:rFonts w:hint="eastAsia" w:ascii="微软雅黑" w:hAnsi="微软雅黑" w:eastAsia="微软雅黑" w:cs="微软雅黑"/>
          <w:b w:val="0"/>
          <w:bCs w:val="0"/>
          <w:i w:val="0"/>
          <w:iCs w:val="0"/>
          <w:caps w:val="0"/>
          <w:color w:val="333333"/>
          <w:spacing w:val="17"/>
          <w:sz w:val="18"/>
          <w:szCs w:val="18"/>
          <w:shd w:val="clear" w:fill="FFFFFF"/>
          <w:lang w:val="en-US" w:eastAsia="zh-CN"/>
        </w:rPr>
      </w:pPr>
      <w:r>
        <w:rPr>
          <w:rFonts w:hint="eastAsia" w:ascii="微软雅黑" w:hAnsi="微软雅黑" w:eastAsia="微软雅黑" w:cs="微软雅黑"/>
          <w:b/>
          <w:bCs/>
          <w:i w:val="0"/>
          <w:iCs w:val="0"/>
          <w:caps w:val="0"/>
          <w:color w:val="333333"/>
          <w:spacing w:val="17"/>
          <w:sz w:val="18"/>
          <w:szCs w:val="18"/>
          <w:shd w:val="clear" w:fill="FFFFFF"/>
        </w:rPr>
        <w:t xml:space="preserve">◆ </w:t>
      </w:r>
      <w:r>
        <w:rPr>
          <w:rFonts w:hint="eastAsia" w:ascii="微软雅黑" w:hAnsi="微软雅黑" w:eastAsia="微软雅黑" w:cs="微软雅黑"/>
          <w:b/>
          <w:bCs/>
          <w:i w:val="0"/>
          <w:iCs w:val="0"/>
          <w:caps w:val="0"/>
          <w:color w:val="333333"/>
          <w:spacing w:val="17"/>
          <w:sz w:val="18"/>
          <w:szCs w:val="18"/>
          <w:shd w:val="clear" w:fill="FFFFFF"/>
          <w:lang w:val="en-US" w:eastAsia="zh-CN"/>
        </w:rPr>
        <w:t>煤矿机电设备与动力展区：</w:t>
      </w:r>
      <w:r>
        <w:rPr>
          <w:rFonts w:hint="eastAsia" w:ascii="微软雅黑" w:hAnsi="微软雅黑" w:eastAsia="微软雅黑" w:cs="微软雅黑"/>
          <w:b w:val="0"/>
          <w:bCs w:val="0"/>
          <w:i w:val="0"/>
          <w:iCs w:val="0"/>
          <w:caps w:val="0"/>
          <w:color w:val="333333"/>
          <w:spacing w:val="17"/>
          <w:sz w:val="18"/>
          <w:szCs w:val="18"/>
          <w:shd w:val="clear" w:fill="FFFFFF"/>
          <w:lang w:val="en-US" w:eastAsia="zh-CN"/>
        </w:rPr>
        <w:t>矿用永磁防爆电机、矿用仪器仪表、电线电缆、变压器及变电站、发电机组、离合器、偶合器、蓄电池、电动机、减速机、空压机，矿用水泵、矿用风机、阀 门、管道、排水技术、矿用轮胎及矿车配件电子秤给料仪矿灯矿用电源井下照明设备矿用安全材料矿用管材及链条矿用电缆钻头及硬质合金设备；煤矿安全预警监测与自动控制系统，煤矿消防、安全生产监控、通讯技术、井下安全防护技术与设备展示等。</w:t>
      </w:r>
    </w:p>
    <w:p w14:paraId="3875C5F6">
      <w:pPr>
        <w:pStyle w:val="9"/>
        <w:keepNext w:val="0"/>
        <w:keepLines w:val="0"/>
        <w:widowControl/>
        <w:suppressLineNumbers w:val="0"/>
        <w:shd w:val="clear" w:fill="FFFFFF"/>
        <w:spacing w:before="120" w:beforeAutospacing="0" w:after="120" w:afterAutospacing="0" w:line="27" w:lineRule="atLeast"/>
        <w:ind w:left="0" w:right="0" w:firstLine="0"/>
        <w:jc w:val="both"/>
        <w:rPr>
          <w:rFonts w:hint="eastAsia" w:ascii="微软雅黑" w:hAnsi="微软雅黑" w:eastAsia="微软雅黑" w:cs="微软雅黑"/>
          <w:b w:val="0"/>
          <w:bCs w:val="0"/>
          <w:i w:val="0"/>
          <w:iCs w:val="0"/>
          <w:caps w:val="0"/>
          <w:color w:val="333333"/>
          <w:spacing w:val="17"/>
          <w:sz w:val="18"/>
          <w:szCs w:val="18"/>
          <w:shd w:val="clear" w:fill="FFFFFF"/>
          <w:lang w:val="en-US" w:eastAsia="zh-CN"/>
        </w:rPr>
      </w:pPr>
      <w:r>
        <w:rPr>
          <w:rFonts w:hint="eastAsia" w:ascii="微软雅黑" w:hAnsi="微软雅黑" w:eastAsia="微软雅黑" w:cs="微软雅黑"/>
          <w:b/>
          <w:bCs/>
          <w:i w:val="0"/>
          <w:iCs w:val="0"/>
          <w:caps w:val="0"/>
          <w:color w:val="333333"/>
          <w:spacing w:val="17"/>
          <w:sz w:val="18"/>
          <w:szCs w:val="18"/>
          <w:shd w:val="clear" w:fill="FFFFFF"/>
        </w:rPr>
        <w:t xml:space="preserve">◆ </w:t>
      </w:r>
      <w:r>
        <w:rPr>
          <w:rFonts w:hint="eastAsia" w:ascii="微软雅黑" w:hAnsi="微软雅黑" w:eastAsia="微软雅黑" w:cs="微软雅黑"/>
          <w:b/>
          <w:bCs/>
          <w:i w:val="0"/>
          <w:iCs w:val="0"/>
          <w:caps w:val="0"/>
          <w:color w:val="333333"/>
          <w:spacing w:val="17"/>
          <w:sz w:val="18"/>
          <w:szCs w:val="18"/>
          <w:shd w:val="clear" w:fill="FFFFFF"/>
          <w:lang w:val="en-US" w:eastAsia="zh-CN"/>
        </w:rPr>
        <w:t>煤矿辅助生产系统展区：</w:t>
      </w:r>
      <w:r>
        <w:rPr>
          <w:rFonts w:hint="eastAsia" w:ascii="微软雅黑" w:hAnsi="微软雅黑" w:eastAsia="微软雅黑" w:cs="微软雅黑"/>
          <w:b w:val="0"/>
          <w:bCs w:val="0"/>
          <w:i w:val="0"/>
          <w:iCs w:val="0"/>
          <w:caps w:val="0"/>
          <w:color w:val="333333"/>
          <w:spacing w:val="17"/>
          <w:sz w:val="18"/>
          <w:szCs w:val="18"/>
          <w:shd w:val="clear" w:fill="FFFFFF"/>
          <w:lang w:val="en-US" w:eastAsia="zh-CN"/>
        </w:rPr>
        <w:t>排水潜水泵、渣浆泵、离心泵、矿井水处理设备；通风离心式、轴流式通风机、局部通风机、抑尘系统、除尘风机、反风装置、扩散器、风筒、智能无压风门；通信、照明设备： 矿用无线通信系统、煤矿调度广播通讯系统、矿用视频监控系统、矿灯、充电架、矿用电话、防爆矿灯灯具； 安全生产监控系统、井下防火灭火系统、制氮设备及管路、瓦斯检测抽放系统、探水装备、井下救生舱、矿井自救抢险装置；环境保护设备： 矿山环境保护与复垦、矸石充填设备、井下开采设备、废水处理解决方案、生产生活污水处理设备等。</w:t>
      </w:r>
    </w:p>
    <w:p w14:paraId="7C5A4953">
      <w:pPr>
        <w:pStyle w:val="9"/>
        <w:keepNext w:val="0"/>
        <w:keepLines w:val="0"/>
        <w:widowControl/>
        <w:suppressLineNumbers w:val="0"/>
        <w:shd w:val="clear" w:fill="FFFFFF"/>
        <w:spacing w:before="120" w:beforeAutospacing="0" w:after="120" w:afterAutospacing="0" w:line="27" w:lineRule="atLeast"/>
        <w:ind w:left="0" w:right="0" w:firstLine="0"/>
        <w:jc w:val="both"/>
        <w:rPr>
          <w:rFonts w:hint="eastAsia" w:ascii="微软雅黑" w:hAnsi="微软雅黑" w:eastAsia="微软雅黑" w:cs="微软雅黑"/>
          <w:b w:val="0"/>
          <w:bCs w:val="0"/>
          <w:i w:val="0"/>
          <w:iCs w:val="0"/>
          <w:caps w:val="0"/>
          <w:color w:val="333333"/>
          <w:spacing w:val="17"/>
          <w:sz w:val="18"/>
          <w:szCs w:val="18"/>
          <w:shd w:val="clear" w:fill="FFFFFF"/>
          <w:lang w:val="en-US" w:eastAsia="zh-CN"/>
        </w:rPr>
      </w:pPr>
      <w:r>
        <w:rPr>
          <w:rFonts w:hint="eastAsia" w:ascii="微软雅黑" w:hAnsi="微软雅黑" w:eastAsia="微软雅黑" w:cs="微软雅黑"/>
          <w:b/>
          <w:bCs/>
          <w:i w:val="0"/>
          <w:iCs w:val="0"/>
          <w:caps w:val="0"/>
          <w:color w:val="333333"/>
          <w:spacing w:val="17"/>
          <w:sz w:val="18"/>
          <w:szCs w:val="18"/>
          <w:shd w:val="clear" w:fill="FFFFFF"/>
        </w:rPr>
        <w:t xml:space="preserve">◆ </w:t>
      </w:r>
      <w:r>
        <w:rPr>
          <w:rFonts w:hint="eastAsia" w:ascii="微软雅黑" w:hAnsi="微软雅黑" w:eastAsia="微软雅黑" w:cs="微软雅黑"/>
          <w:b/>
          <w:bCs/>
          <w:i w:val="0"/>
          <w:iCs w:val="0"/>
          <w:caps w:val="0"/>
          <w:color w:val="333333"/>
          <w:spacing w:val="17"/>
          <w:sz w:val="18"/>
          <w:szCs w:val="18"/>
          <w:shd w:val="clear" w:fill="FFFFFF"/>
          <w:lang w:val="en-US" w:eastAsia="zh-CN"/>
        </w:rPr>
        <w:t>煤炭清洁与加工利用展区：</w:t>
      </w:r>
      <w:r>
        <w:rPr>
          <w:rFonts w:hint="eastAsia" w:ascii="微软雅黑" w:hAnsi="微软雅黑" w:eastAsia="微软雅黑" w:cs="微软雅黑"/>
          <w:b w:val="0"/>
          <w:bCs w:val="0"/>
          <w:i w:val="0"/>
          <w:iCs w:val="0"/>
          <w:caps w:val="0"/>
          <w:color w:val="333333"/>
          <w:spacing w:val="17"/>
          <w:sz w:val="18"/>
          <w:szCs w:val="18"/>
          <w:shd w:val="clear" w:fill="FFFFFF"/>
          <w:lang w:val="en-US" w:eastAsia="zh-CN"/>
        </w:rPr>
        <w:t>洗选设备、筛分设备、智能干选设备、煤矸分选机器人、煤化工转化、煤层气、煤制油、洁净煤技术、跳汰机、浮选机、破碎机、香蕉筛、压滤机、离心机、煤液化、燃煤烟气超低排放、煤质监测检验、散煤清洁 化供暖供热技术与设备展示等。</w:t>
      </w:r>
    </w:p>
    <w:p w14:paraId="09972B9D">
      <w:pPr>
        <w:pStyle w:val="9"/>
        <w:keepNext w:val="0"/>
        <w:keepLines w:val="0"/>
        <w:widowControl/>
        <w:suppressLineNumbers w:val="0"/>
        <w:shd w:val="clear" w:fill="FFFFFF"/>
        <w:spacing w:before="120" w:beforeAutospacing="0" w:after="120" w:afterAutospacing="0" w:line="27" w:lineRule="atLeast"/>
        <w:ind w:left="0" w:right="0" w:firstLine="0"/>
        <w:jc w:val="both"/>
        <w:rPr>
          <w:rFonts w:hint="eastAsia" w:ascii="微软雅黑" w:hAnsi="微软雅黑" w:eastAsia="微软雅黑" w:cs="微软雅黑"/>
          <w:b w:val="0"/>
          <w:bCs w:val="0"/>
          <w:i w:val="0"/>
          <w:iCs w:val="0"/>
          <w:caps w:val="0"/>
          <w:color w:val="333333"/>
          <w:spacing w:val="17"/>
          <w:sz w:val="18"/>
          <w:szCs w:val="18"/>
          <w:shd w:val="clear" w:fill="FFFFFF"/>
          <w:lang w:val="en-US" w:eastAsia="zh-CN"/>
        </w:rPr>
      </w:pPr>
      <w:r>
        <w:rPr>
          <w:rFonts w:hint="eastAsia" w:ascii="微软雅黑" w:hAnsi="微软雅黑" w:eastAsia="微软雅黑" w:cs="微软雅黑"/>
          <w:b/>
          <w:bCs/>
          <w:i w:val="0"/>
          <w:iCs w:val="0"/>
          <w:caps w:val="0"/>
          <w:color w:val="333333"/>
          <w:spacing w:val="17"/>
          <w:sz w:val="18"/>
          <w:szCs w:val="18"/>
          <w:shd w:val="clear" w:fill="FFFFFF"/>
        </w:rPr>
        <w:t xml:space="preserve">◆ </w:t>
      </w:r>
      <w:r>
        <w:rPr>
          <w:rFonts w:hint="eastAsia" w:ascii="微软雅黑" w:hAnsi="微软雅黑" w:eastAsia="微软雅黑" w:cs="微软雅黑"/>
          <w:b/>
          <w:bCs/>
          <w:i w:val="0"/>
          <w:iCs w:val="0"/>
          <w:caps w:val="0"/>
          <w:color w:val="333333"/>
          <w:spacing w:val="17"/>
          <w:sz w:val="18"/>
          <w:szCs w:val="18"/>
          <w:shd w:val="clear" w:fill="FFFFFF"/>
          <w:lang w:val="en-US" w:eastAsia="zh-CN"/>
        </w:rPr>
        <w:t>煤矿应急救援设备：</w:t>
      </w:r>
      <w:r>
        <w:rPr>
          <w:rFonts w:hint="eastAsia" w:ascii="微软雅黑" w:hAnsi="微软雅黑" w:eastAsia="微软雅黑" w:cs="微软雅黑"/>
          <w:b w:val="0"/>
          <w:bCs w:val="0"/>
          <w:i w:val="0"/>
          <w:iCs w:val="0"/>
          <w:caps w:val="0"/>
          <w:color w:val="333333"/>
          <w:spacing w:val="17"/>
          <w:sz w:val="18"/>
          <w:szCs w:val="18"/>
          <w:shd w:val="clear" w:fill="FFFFFF"/>
          <w:lang w:val="en-US" w:eastAsia="zh-CN"/>
        </w:rPr>
        <w:t>矿山逃生 自救设备 救生舱 避难硐室 个体防护 运输 培训器材等； </w:t>
      </w:r>
    </w:p>
    <w:p w14:paraId="1DF73925">
      <w:pPr>
        <w:pStyle w:val="9"/>
        <w:keepNext w:val="0"/>
        <w:keepLines w:val="0"/>
        <w:widowControl/>
        <w:suppressLineNumbers w:val="0"/>
        <w:shd w:val="clear" w:fill="FFFFFF"/>
        <w:spacing w:before="120" w:beforeAutospacing="0" w:after="120" w:afterAutospacing="0" w:line="27" w:lineRule="atLeast"/>
        <w:ind w:left="0" w:right="0" w:firstLine="0"/>
        <w:jc w:val="both"/>
        <w:rPr>
          <w:rFonts w:hint="eastAsia" w:ascii="微软雅黑" w:hAnsi="微软雅黑" w:eastAsia="微软雅黑" w:cs="微软雅黑"/>
          <w:b w:val="0"/>
          <w:bCs w:val="0"/>
          <w:i w:val="0"/>
          <w:iCs w:val="0"/>
          <w:caps w:val="0"/>
          <w:color w:val="333333"/>
          <w:spacing w:val="17"/>
          <w:sz w:val="18"/>
          <w:szCs w:val="18"/>
          <w:shd w:val="clear" w:fill="FFFFFF"/>
          <w:lang w:val="en-US" w:eastAsia="zh-CN"/>
        </w:rPr>
      </w:pPr>
      <w:r>
        <w:rPr>
          <w:rFonts w:hint="eastAsia" w:ascii="微软雅黑" w:hAnsi="微软雅黑" w:eastAsia="微软雅黑" w:cs="微软雅黑"/>
          <w:b/>
          <w:bCs/>
          <w:i w:val="0"/>
          <w:iCs w:val="0"/>
          <w:caps w:val="0"/>
          <w:color w:val="333333"/>
          <w:spacing w:val="17"/>
          <w:sz w:val="18"/>
          <w:szCs w:val="18"/>
          <w:shd w:val="clear" w:fill="FFFFFF"/>
        </w:rPr>
        <w:t xml:space="preserve">◆ </w:t>
      </w:r>
      <w:r>
        <w:rPr>
          <w:rFonts w:hint="eastAsia" w:ascii="微软雅黑" w:hAnsi="微软雅黑" w:eastAsia="微软雅黑" w:cs="微软雅黑"/>
          <w:b/>
          <w:bCs/>
          <w:i w:val="0"/>
          <w:iCs w:val="0"/>
          <w:caps w:val="0"/>
          <w:color w:val="333333"/>
          <w:spacing w:val="17"/>
          <w:sz w:val="18"/>
          <w:szCs w:val="18"/>
          <w:shd w:val="clear" w:fill="FFFFFF"/>
          <w:lang w:val="en-US" w:eastAsia="zh-CN"/>
        </w:rPr>
        <w:t>煤矿煤层气勘探设备及技术与抽采利用设备：</w:t>
      </w:r>
      <w:r>
        <w:rPr>
          <w:rFonts w:hint="eastAsia" w:ascii="微软雅黑" w:hAnsi="微软雅黑" w:eastAsia="微软雅黑" w:cs="微软雅黑"/>
          <w:b w:val="0"/>
          <w:bCs w:val="0"/>
          <w:i w:val="0"/>
          <w:iCs w:val="0"/>
          <w:caps w:val="0"/>
          <w:color w:val="333333"/>
          <w:spacing w:val="17"/>
          <w:sz w:val="18"/>
          <w:szCs w:val="18"/>
          <w:shd w:val="clear" w:fill="FFFFFF"/>
          <w:lang w:val="en-US" w:eastAsia="zh-CN"/>
        </w:rPr>
        <w:t>钻探 抽采 管道输送储运 加气站设备 发电机组等；</w:t>
      </w:r>
    </w:p>
    <w:p w14:paraId="661D965D">
      <w:pPr>
        <w:pStyle w:val="9"/>
        <w:keepNext w:val="0"/>
        <w:keepLines w:val="0"/>
        <w:widowControl/>
        <w:suppressLineNumbers w:val="0"/>
        <w:shd w:val="clear" w:fill="FFFFFF"/>
        <w:spacing w:before="120" w:beforeAutospacing="0" w:after="120" w:afterAutospacing="0" w:line="27" w:lineRule="atLeast"/>
        <w:ind w:left="0" w:right="0" w:firstLine="0"/>
        <w:jc w:val="both"/>
        <w:rPr>
          <w:rFonts w:hint="default" w:ascii="微软雅黑" w:hAnsi="微软雅黑" w:eastAsia="微软雅黑" w:cs="微软雅黑"/>
          <w:b w:val="0"/>
          <w:bCs w:val="0"/>
          <w:i w:val="0"/>
          <w:iCs w:val="0"/>
          <w:caps w:val="0"/>
          <w:color w:val="333333"/>
          <w:spacing w:val="17"/>
          <w:sz w:val="18"/>
          <w:szCs w:val="18"/>
          <w:shd w:val="clear" w:fill="FFFFFF"/>
          <w:lang w:val="en-US" w:eastAsia="zh-CN"/>
        </w:rPr>
      </w:pPr>
      <w:r>
        <w:rPr>
          <w:rFonts w:hint="eastAsia" w:ascii="微软雅黑" w:hAnsi="微软雅黑" w:eastAsia="微软雅黑" w:cs="微软雅黑"/>
          <w:b/>
          <w:bCs/>
          <w:i w:val="0"/>
          <w:iCs w:val="0"/>
          <w:caps w:val="0"/>
          <w:color w:val="333333"/>
          <w:spacing w:val="17"/>
          <w:sz w:val="18"/>
          <w:szCs w:val="18"/>
          <w:shd w:val="clear" w:fill="FFFFFF"/>
        </w:rPr>
        <w:t xml:space="preserve">◆ </w:t>
      </w:r>
      <w:r>
        <w:rPr>
          <w:rFonts w:hint="eastAsia" w:ascii="微软雅黑" w:hAnsi="微软雅黑" w:eastAsia="微软雅黑" w:cs="微软雅黑"/>
          <w:b/>
          <w:bCs/>
          <w:i w:val="0"/>
          <w:iCs w:val="0"/>
          <w:caps w:val="0"/>
          <w:color w:val="333333"/>
          <w:spacing w:val="17"/>
          <w:sz w:val="18"/>
          <w:szCs w:val="18"/>
          <w:shd w:val="clear" w:fill="FFFFFF"/>
          <w:lang w:val="en-US" w:eastAsia="zh-CN"/>
        </w:rPr>
        <w:t>露天开采设备：</w:t>
      </w:r>
      <w:r>
        <w:rPr>
          <w:rFonts w:hint="eastAsia" w:ascii="微软雅黑" w:hAnsi="微软雅黑" w:eastAsia="微软雅黑" w:cs="微软雅黑"/>
          <w:b w:val="0"/>
          <w:bCs w:val="0"/>
          <w:i w:val="0"/>
          <w:iCs w:val="0"/>
          <w:caps w:val="0"/>
          <w:color w:val="333333"/>
          <w:spacing w:val="17"/>
          <w:sz w:val="18"/>
          <w:szCs w:val="18"/>
          <w:shd w:val="clear" w:fill="FFFFFF"/>
          <w:lang w:val="en-US" w:eastAsia="zh-CN"/>
        </w:rPr>
        <w:t>露天采煤机、电铲、液压挖掘机、轮斗挖掘机、钻车、钻机；运输设备： 装载机、矿用卡车、电动宽体车、铲运机、矿用自卸汽车；辅助设备： 旋回、颚式破碎机、发电机组等。</w:t>
      </w:r>
    </w:p>
    <w:p w14:paraId="7B4D1260">
      <w:pPr>
        <w:pStyle w:val="9"/>
        <w:keepNext w:val="0"/>
        <w:keepLines w:val="0"/>
        <w:widowControl/>
        <w:suppressLineNumbers w:val="0"/>
        <w:shd w:val="clear" w:fill="FFFFFF"/>
        <w:spacing w:before="120" w:beforeAutospacing="0" w:after="120" w:afterAutospacing="0" w:line="27" w:lineRule="atLeast"/>
        <w:ind w:left="0" w:right="0" w:firstLine="0"/>
        <w:jc w:val="both"/>
        <w:rPr>
          <w:rFonts w:hint="eastAsia" w:ascii="微软雅黑" w:hAnsi="微软雅黑" w:eastAsia="微软雅黑" w:cs="微软雅黑"/>
          <w:b w:val="0"/>
          <w:bCs w:val="0"/>
          <w:i w:val="0"/>
          <w:iCs w:val="0"/>
          <w:caps w:val="0"/>
          <w:color w:val="333333"/>
          <w:spacing w:val="17"/>
          <w:sz w:val="18"/>
          <w:szCs w:val="18"/>
          <w:shd w:val="clear" w:fill="FFFFFF"/>
          <w:lang w:val="en-US" w:eastAsia="zh-CN"/>
        </w:rPr>
      </w:pPr>
      <w:r>
        <w:rPr>
          <w:rFonts w:hint="eastAsia" w:ascii="微软雅黑" w:hAnsi="微软雅黑" w:eastAsia="微软雅黑" w:cs="微软雅黑"/>
          <w:b/>
          <w:bCs/>
          <w:i w:val="0"/>
          <w:iCs w:val="0"/>
          <w:caps w:val="0"/>
          <w:color w:val="333333"/>
          <w:spacing w:val="17"/>
          <w:sz w:val="18"/>
          <w:szCs w:val="18"/>
          <w:shd w:val="clear" w:fill="FFFFFF"/>
        </w:rPr>
        <w:t xml:space="preserve">◆ </w:t>
      </w:r>
      <w:r>
        <w:rPr>
          <w:rFonts w:hint="eastAsia" w:ascii="微软雅黑" w:hAnsi="微软雅黑" w:eastAsia="微软雅黑" w:cs="微软雅黑"/>
          <w:b/>
          <w:bCs/>
          <w:i w:val="0"/>
          <w:iCs w:val="0"/>
          <w:caps w:val="0"/>
          <w:color w:val="333333"/>
          <w:spacing w:val="17"/>
          <w:sz w:val="18"/>
          <w:szCs w:val="18"/>
          <w:shd w:val="clear" w:fill="FFFFFF"/>
          <w:lang w:val="en-US" w:eastAsia="zh-CN"/>
        </w:rPr>
        <w:t>矿用物资、工具及加工制造： </w:t>
      </w:r>
      <w:r>
        <w:rPr>
          <w:rFonts w:hint="eastAsia" w:ascii="微软雅黑" w:hAnsi="微软雅黑" w:eastAsia="微软雅黑" w:cs="微软雅黑"/>
          <w:b w:val="0"/>
          <w:bCs w:val="0"/>
          <w:i w:val="0"/>
          <w:iCs w:val="0"/>
          <w:caps w:val="0"/>
          <w:color w:val="333333"/>
          <w:spacing w:val="17"/>
          <w:sz w:val="18"/>
          <w:szCs w:val="18"/>
          <w:shd w:val="clear" w:fill="FFFFFF"/>
          <w:lang w:val="en-US" w:eastAsia="zh-CN"/>
        </w:rPr>
        <w:t xml:space="preserve"> 矿用油品（润滑油/乳化油/浓缩液/防冻液）、非金属安全材料、安全爆破器材、 化学产品、耐磨材料/钢板/钢轨/ 钢丝绳及检测服务、硬质合金具、锂电池电源、矿山专用轮胎/轮辋、矿用工具（手动/电工/动力工具）矿用 物探/测量仪器、 温度/气体/压力检测仪器、煤质分析仪器、自动化仪表；激光熔覆、再制造/设备修造、焊接技术/焊接材料、锻件加工、珩磨加工、内喷雾等。</w:t>
      </w:r>
    </w:p>
    <w:p w14:paraId="71407D72">
      <w:pPr>
        <w:pStyle w:val="9"/>
        <w:keepNext w:val="0"/>
        <w:keepLines w:val="0"/>
        <w:widowControl/>
        <w:suppressLineNumbers w:val="0"/>
        <w:shd w:val="clear" w:fill="FFFFFF"/>
        <w:spacing w:before="120" w:beforeAutospacing="0" w:after="120" w:afterAutospacing="0" w:line="27" w:lineRule="atLeast"/>
        <w:ind w:left="0" w:right="0" w:firstLine="0"/>
        <w:jc w:val="both"/>
        <w:rPr>
          <w:rFonts w:hint="eastAsia" w:ascii="微软雅黑" w:hAnsi="微软雅黑" w:eastAsia="微软雅黑" w:cs="微软雅黑"/>
          <w:b w:val="0"/>
          <w:bCs w:val="0"/>
          <w:i w:val="0"/>
          <w:iCs w:val="0"/>
          <w:caps w:val="0"/>
          <w:color w:val="333333"/>
          <w:spacing w:val="17"/>
          <w:sz w:val="18"/>
          <w:szCs w:val="18"/>
          <w:shd w:val="clear" w:fill="FFFFFF"/>
          <w:lang w:val="en-US" w:eastAsia="zh-CN"/>
        </w:rPr>
      </w:pPr>
      <w:r>
        <w:rPr>
          <w:rFonts w:hint="eastAsia" w:ascii="微软雅黑" w:hAnsi="微软雅黑" w:eastAsia="微软雅黑" w:cs="微软雅黑"/>
          <w:b/>
          <w:bCs/>
          <w:i w:val="0"/>
          <w:iCs w:val="0"/>
          <w:caps w:val="0"/>
          <w:color w:val="333333"/>
          <w:spacing w:val="17"/>
          <w:sz w:val="18"/>
          <w:szCs w:val="18"/>
          <w:shd w:val="clear" w:fill="FFFFFF"/>
        </w:rPr>
        <w:t xml:space="preserve">◆ </w:t>
      </w:r>
      <w:r>
        <w:rPr>
          <w:rFonts w:hint="eastAsia" w:ascii="微软雅黑" w:hAnsi="微软雅黑" w:eastAsia="微软雅黑" w:cs="微软雅黑"/>
          <w:b/>
          <w:bCs/>
          <w:i w:val="0"/>
          <w:iCs w:val="0"/>
          <w:caps w:val="0"/>
          <w:color w:val="333333"/>
          <w:spacing w:val="17"/>
          <w:sz w:val="18"/>
          <w:szCs w:val="18"/>
          <w:shd w:val="clear" w:fill="FFFFFF"/>
          <w:lang w:val="en-US" w:eastAsia="zh-CN"/>
        </w:rPr>
        <w:t>低碳环保及新能源展区：</w:t>
      </w:r>
      <w:r>
        <w:rPr>
          <w:rFonts w:hint="eastAsia" w:ascii="微软雅黑" w:hAnsi="微软雅黑" w:eastAsia="微软雅黑" w:cs="微软雅黑"/>
          <w:b w:val="0"/>
          <w:bCs w:val="0"/>
          <w:i w:val="0"/>
          <w:iCs w:val="0"/>
          <w:caps w:val="0"/>
          <w:color w:val="333333"/>
          <w:spacing w:val="17"/>
          <w:sz w:val="18"/>
          <w:szCs w:val="18"/>
          <w:shd w:val="clear" w:fill="FFFFFF"/>
          <w:lang w:val="en-US" w:eastAsia="zh-CN"/>
        </w:rPr>
        <w:t>国内外光伏、氢能、分布式能源、风能、移动能源等新能源企业的形象、合作项目、绿色矿山、 环境保护、生产设备和产品等。矿山环境保护与复垦、废水处理解决方案、生产生活污水处理设备等。</w:t>
      </w:r>
    </w:p>
    <w:p w14:paraId="505E236A">
      <w:pPr>
        <w:pStyle w:val="9"/>
        <w:keepNext w:val="0"/>
        <w:keepLines w:val="0"/>
        <w:widowControl/>
        <w:suppressLineNumbers w:val="0"/>
        <w:shd w:val="clear" w:fill="FFFFFF"/>
        <w:spacing w:before="120" w:beforeAutospacing="0" w:after="120" w:afterAutospacing="0" w:line="27" w:lineRule="atLeast"/>
        <w:ind w:left="0" w:right="0" w:firstLine="0"/>
        <w:jc w:val="both"/>
        <w:rPr>
          <w:rFonts w:hint="eastAsia" w:ascii="微软雅黑" w:hAnsi="微软雅黑" w:eastAsia="微软雅黑" w:cs="微软雅黑"/>
          <w:b w:val="0"/>
          <w:bCs w:val="0"/>
          <w:i w:val="0"/>
          <w:iCs w:val="0"/>
          <w:caps w:val="0"/>
          <w:color w:val="333333"/>
          <w:spacing w:val="17"/>
          <w:sz w:val="18"/>
          <w:szCs w:val="18"/>
          <w:shd w:val="clear" w:fill="FFFFFF"/>
          <w:lang w:val="en-US" w:eastAsia="zh-CN"/>
        </w:rPr>
      </w:pPr>
      <w:r>
        <w:rPr>
          <w:rFonts w:hint="eastAsia" w:ascii="微软雅黑" w:hAnsi="微软雅黑" w:eastAsia="微软雅黑" w:cs="微软雅黑"/>
          <w:b/>
          <w:bCs/>
          <w:i w:val="0"/>
          <w:iCs w:val="0"/>
          <w:caps w:val="0"/>
          <w:color w:val="333333"/>
          <w:spacing w:val="17"/>
          <w:sz w:val="18"/>
          <w:szCs w:val="18"/>
          <w:shd w:val="clear" w:fill="FFFFFF"/>
        </w:rPr>
        <w:t xml:space="preserve">◆ </w:t>
      </w:r>
      <w:r>
        <w:rPr>
          <w:rFonts w:hint="eastAsia" w:ascii="微软雅黑" w:hAnsi="微软雅黑" w:eastAsia="微软雅黑" w:cs="微软雅黑"/>
          <w:b/>
          <w:bCs/>
          <w:i w:val="0"/>
          <w:iCs w:val="0"/>
          <w:caps w:val="0"/>
          <w:color w:val="333333"/>
          <w:spacing w:val="17"/>
          <w:sz w:val="18"/>
          <w:szCs w:val="18"/>
          <w:shd w:val="clear" w:fill="FFFFFF"/>
          <w:lang w:val="en-US" w:eastAsia="zh-CN"/>
        </w:rPr>
        <w:t>煤炭节能绿色低碳环保展区：</w:t>
      </w:r>
      <w:r>
        <w:rPr>
          <w:rFonts w:hint="eastAsia" w:ascii="微软雅黑" w:hAnsi="微软雅黑" w:eastAsia="微软雅黑" w:cs="微软雅黑"/>
          <w:b w:val="0"/>
          <w:bCs w:val="0"/>
          <w:i w:val="0"/>
          <w:iCs w:val="0"/>
          <w:caps w:val="0"/>
          <w:color w:val="333333"/>
          <w:spacing w:val="17"/>
          <w:sz w:val="18"/>
          <w:szCs w:val="18"/>
          <w:shd w:val="clear" w:fill="FFFFFF"/>
          <w:lang w:val="en-US" w:eastAsia="zh-CN"/>
        </w:rPr>
        <w:t>矿区生态环境保护、矿区生态环境治理、采煤塌陷区环境修复、矿区大气污染防治、煤炭产业环境治理、三废利用、生态修复绿色低碳技术和装备等。</w:t>
      </w:r>
    </w:p>
    <w:p w14:paraId="07FDD6B9">
      <w:pPr>
        <w:pStyle w:val="9"/>
        <w:keepNext w:val="0"/>
        <w:keepLines w:val="0"/>
        <w:widowControl/>
        <w:suppressLineNumbers w:val="0"/>
        <w:shd w:val="clear" w:fill="FFFFFF"/>
        <w:spacing w:before="120" w:beforeAutospacing="0" w:after="120" w:afterAutospacing="0" w:line="27" w:lineRule="atLeast"/>
        <w:ind w:left="0" w:right="0" w:firstLine="0"/>
        <w:jc w:val="both"/>
        <w:rPr>
          <w:rFonts w:hint="eastAsia" w:ascii="微软雅黑" w:hAnsi="微软雅黑" w:eastAsia="微软雅黑" w:cs="微软雅黑"/>
          <w:b/>
          <w:bCs/>
          <w:i w:val="0"/>
          <w:iCs w:val="0"/>
          <w:caps w:val="0"/>
          <w:color w:val="333333"/>
          <w:spacing w:val="17"/>
          <w:sz w:val="18"/>
          <w:szCs w:val="18"/>
          <w:shd w:val="clear" w:fill="FFFFFF"/>
          <w:lang w:val="en-US" w:eastAsia="zh-CN"/>
        </w:rPr>
      </w:pPr>
      <w:r>
        <w:rPr>
          <w:rFonts w:hint="eastAsia" w:ascii="微软雅黑" w:hAnsi="微软雅黑" w:eastAsia="微软雅黑" w:cs="微软雅黑"/>
          <w:b/>
          <w:bCs/>
          <w:i w:val="0"/>
          <w:iCs w:val="0"/>
          <w:caps w:val="0"/>
          <w:color w:val="333333"/>
          <w:spacing w:val="17"/>
          <w:sz w:val="18"/>
          <w:szCs w:val="18"/>
          <w:shd w:val="clear" w:fill="FFFFFF"/>
        </w:rPr>
        <w:t xml:space="preserve">◆ </w:t>
      </w:r>
      <w:r>
        <w:rPr>
          <w:rFonts w:hint="eastAsia" w:ascii="微软雅黑" w:hAnsi="微软雅黑" w:eastAsia="微软雅黑" w:cs="微软雅黑"/>
          <w:b/>
          <w:bCs/>
          <w:i w:val="0"/>
          <w:iCs w:val="0"/>
          <w:caps w:val="0"/>
          <w:color w:val="333333"/>
          <w:spacing w:val="17"/>
          <w:sz w:val="18"/>
          <w:szCs w:val="18"/>
          <w:shd w:val="clear" w:fill="FFFFFF"/>
          <w:lang w:val="en-US" w:eastAsia="zh-CN"/>
        </w:rPr>
        <w:t>矿山服务与工程展区：</w:t>
      </w:r>
      <w:r>
        <w:rPr>
          <w:rFonts w:hint="eastAsia" w:ascii="微软雅黑" w:hAnsi="微软雅黑" w:eastAsia="微软雅黑" w:cs="微软雅黑"/>
          <w:b w:val="0"/>
          <w:bCs w:val="0"/>
          <w:i w:val="0"/>
          <w:iCs w:val="0"/>
          <w:caps w:val="0"/>
          <w:color w:val="333333"/>
          <w:spacing w:val="17"/>
          <w:sz w:val="18"/>
          <w:szCs w:val="18"/>
          <w:shd w:val="clear" w:fill="FFFFFF"/>
          <w:lang w:val="en-US" w:eastAsia="zh-CN"/>
        </w:rPr>
        <w:t xml:space="preserve">设计、咨询服务、代理贸易、新闻媒体、地质勘探、矿山测量、矿井建设、工程承包、托管运营、 煤层气开发与利用、矿井降温、选煤厂托管运营等采矿业企业。                </w:t>
      </w:r>
    </w:p>
    <w:tbl>
      <w:tblPr>
        <w:tblStyle w:val="10"/>
        <w:tblpPr w:leftFromText="180" w:rightFromText="180" w:vertAnchor="text" w:horzAnchor="page" w:tblpX="754" w:tblpY="2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9529"/>
      </w:tblGrid>
      <w:tr w14:paraId="63BF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71" w:type="dxa"/>
            <w:shd w:val="clear" w:color="auto" w:fill="548DD4" w:themeFill="text2" w:themeFillTint="99"/>
            <w:noWrap w:val="0"/>
            <w:vAlign w:val="center"/>
          </w:tcPr>
          <w:p w14:paraId="0924A84B">
            <w:pPr>
              <w:spacing w:line="360" w:lineRule="exact"/>
              <w:jc w:val="center"/>
              <w:rPr>
                <w:rFonts w:hint="eastAsia" w:ascii="仿宋" w:hAnsi="仿宋" w:eastAsia="仿宋" w:cs="仿宋"/>
                <w:bCs/>
                <w:color w:val="FFFFFF"/>
                <w:szCs w:val="21"/>
                <w:lang w:val="en-US" w:eastAsia="zh-CN"/>
              </w:rPr>
            </w:pPr>
            <w:r>
              <w:rPr>
                <w:rFonts w:hint="eastAsia" w:ascii="仿宋" w:hAnsi="仿宋" w:eastAsia="仿宋" w:cs="仿宋"/>
                <w:bCs/>
                <w:color w:val="FFFFFF"/>
                <w:szCs w:val="21"/>
                <w:lang w:val="en-US" w:eastAsia="zh-CN"/>
              </w:rPr>
              <w:t>6</w:t>
            </w:r>
          </w:p>
        </w:tc>
        <w:tc>
          <w:tcPr>
            <w:tcW w:w="9529" w:type="dxa"/>
            <w:shd w:val="clear" w:color="auto" w:fill="548DD4" w:themeFill="text2" w:themeFillTint="99"/>
            <w:noWrap w:val="0"/>
            <w:vAlign w:val="center"/>
          </w:tcPr>
          <w:p w14:paraId="7F95C4BF">
            <w:pPr>
              <w:spacing w:line="360" w:lineRule="exact"/>
              <w:rPr>
                <w:rFonts w:hint="eastAsia" w:ascii="仿宋" w:hAnsi="仿宋" w:eastAsia="仿宋" w:cs="仿宋"/>
                <w:color w:val="FFFFFF"/>
                <w:szCs w:val="21"/>
              </w:rPr>
            </w:pPr>
            <w:r>
              <w:rPr>
                <w:rFonts w:hint="eastAsia" w:ascii="仿宋" w:hAnsi="仿宋" w:eastAsia="仿宋" w:cs="仿宋"/>
                <w:bCs/>
                <w:color w:val="FFFFFF"/>
              </w:rPr>
              <w:t>展会服务项目价格表</w:t>
            </w:r>
          </w:p>
        </w:tc>
      </w:tr>
    </w:tbl>
    <w:tbl>
      <w:tblPr>
        <w:tblStyle w:val="10"/>
        <w:tblpPr w:leftFromText="180" w:rightFromText="180" w:vertAnchor="text" w:horzAnchor="page" w:tblpX="887" w:tblpY="4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00"/>
        <w:gridCol w:w="2265"/>
        <w:gridCol w:w="975"/>
        <w:gridCol w:w="5595"/>
      </w:tblGrid>
      <w:tr w14:paraId="49E91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 w:hRule="atLeast"/>
        </w:trPr>
        <w:tc>
          <w:tcPr>
            <w:tcW w:w="1400" w:type="dxa"/>
            <w:tcBorders>
              <w:tl2br w:val="single" w:color="auto" w:sz="6" w:space="0"/>
            </w:tcBorders>
            <w:noWrap w:val="0"/>
            <w:vAlign w:val="center"/>
          </w:tcPr>
          <w:p w14:paraId="50544015">
            <w:pPr>
              <w:spacing w:line="240" w:lineRule="exact"/>
              <w:rPr>
                <w:rFonts w:hint="eastAsia" w:ascii="仿宋" w:hAnsi="仿宋" w:eastAsia="仿宋" w:cs="仿宋"/>
                <w:spacing w:val="10"/>
                <w:szCs w:val="22"/>
              </w:rPr>
            </w:pPr>
          </w:p>
        </w:tc>
        <w:tc>
          <w:tcPr>
            <w:tcW w:w="2265" w:type="dxa"/>
            <w:noWrap w:val="0"/>
            <w:vAlign w:val="center"/>
          </w:tcPr>
          <w:p w14:paraId="54188396">
            <w:pPr>
              <w:spacing w:line="240" w:lineRule="exact"/>
              <w:jc w:val="left"/>
              <w:rPr>
                <w:rFonts w:hint="eastAsia" w:ascii="仿宋" w:hAnsi="仿宋" w:eastAsia="仿宋" w:cs="仿宋"/>
                <w:spacing w:val="10"/>
                <w:szCs w:val="22"/>
              </w:rPr>
            </w:pPr>
            <w:r>
              <w:rPr>
                <w:rFonts w:hint="eastAsia" w:ascii="仿宋" w:hAnsi="仿宋" w:eastAsia="仿宋" w:cs="仿宋"/>
                <w:spacing w:val="10"/>
                <w:szCs w:val="22"/>
              </w:rPr>
              <w:t>国内企业</w:t>
            </w:r>
          </w:p>
          <w:p w14:paraId="452ED999">
            <w:pPr>
              <w:spacing w:line="240" w:lineRule="exact"/>
              <w:jc w:val="left"/>
              <w:rPr>
                <w:rFonts w:hint="eastAsia" w:ascii="仿宋" w:hAnsi="仿宋" w:eastAsia="仿宋" w:cs="仿宋"/>
                <w:spacing w:val="10"/>
                <w:szCs w:val="22"/>
              </w:rPr>
            </w:pPr>
            <w:r>
              <w:rPr>
                <w:rFonts w:hint="eastAsia" w:ascii="仿宋" w:hAnsi="仿宋" w:eastAsia="仿宋" w:cs="仿宋"/>
                <w:spacing w:val="10"/>
                <w:szCs w:val="22"/>
              </w:rPr>
              <w:t>/人民币</w:t>
            </w:r>
          </w:p>
        </w:tc>
        <w:tc>
          <w:tcPr>
            <w:tcW w:w="975" w:type="dxa"/>
            <w:noWrap w:val="0"/>
            <w:vAlign w:val="center"/>
          </w:tcPr>
          <w:p w14:paraId="79DEC987">
            <w:pPr>
              <w:spacing w:line="240" w:lineRule="exact"/>
              <w:jc w:val="left"/>
              <w:rPr>
                <w:rFonts w:hint="eastAsia" w:ascii="仿宋" w:hAnsi="仿宋" w:eastAsia="仿宋" w:cs="仿宋"/>
                <w:spacing w:val="10"/>
                <w:szCs w:val="22"/>
              </w:rPr>
            </w:pPr>
            <w:r>
              <w:rPr>
                <w:rFonts w:hint="eastAsia" w:ascii="仿宋" w:hAnsi="仿宋" w:eastAsia="仿宋" w:cs="仿宋"/>
                <w:spacing w:val="10"/>
                <w:szCs w:val="22"/>
              </w:rPr>
              <w:t>国外企业/美元</w:t>
            </w:r>
          </w:p>
        </w:tc>
        <w:tc>
          <w:tcPr>
            <w:tcW w:w="5595" w:type="dxa"/>
            <w:noWrap w:val="0"/>
            <w:vAlign w:val="center"/>
          </w:tcPr>
          <w:p w14:paraId="33807009">
            <w:pPr>
              <w:spacing w:line="240" w:lineRule="exact"/>
              <w:jc w:val="center"/>
              <w:rPr>
                <w:rFonts w:hint="eastAsia" w:ascii="仿宋" w:hAnsi="仿宋" w:eastAsia="仿宋" w:cs="仿宋"/>
                <w:spacing w:val="10"/>
                <w:szCs w:val="22"/>
              </w:rPr>
            </w:pPr>
            <w:r>
              <w:rPr>
                <w:rFonts w:hint="eastAsia" w:ascii="仿宋" w:hAnsi="仿宋" w:eastAsia="仿宋" w:cs="仿宋"/>
                <w:spacing w:val="10"/>
                <w:szCs w:val="22"/>
              </w:rPr>
              <w:t>备      注</w:t>
            </w:r>
          </w:p>
        </w:tc>
      </w:tr>
      <w:tr w14:paraId="78AB7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400" w:type="dxa"/>
            <w:noWrap w:val="0"/>
            <w:vAlign w:val="center"/>
          </w:tcPr>
          <w:p w14:paraId="474A01B8">
            <w:pPr>
              <w:spacing w:line="300" w:lineRule="exact"/>
              <w:jc w:val="left"/>
              <w:rPr>
                <w:rFonts w:hint="eastAsia" w:ascii="仿宋" w:hAnsi="仿宋" w:eastAsia="仿宋" w:cs="仿宋"/>
                <w:spacing w:val="10"/>
                <w:szCs w:val="22"/>
              </w:rPr>
            </w:pPr>
            <w:r>
              <w:rPr>
                <w:rFonts w:hint="eastAsia" w:ascii="仿宋" w:hAnsi="仿宋" w:eastAsia="仿宋" w:cs="仿宋"/>
                <w:spacing w:val="10"/>
                <w:szCs w:val="22"/>
              </w:rPr>
              <w:t>标准展位</w:t>
            </w:r>
          </w:p>
        </w:tc>
        <w:tc>
          <w:tcPr>
            <w:tcW w:w="2265" w:type="dxa"/>
            <w:noWrap w:val="0"/>
            <w:vAlign w:val="center"/>
          </w:tcPr>
          <w:p w14:paraId="253F8114">
            <w:pPr>
              <w:spacing w:line="300" w:lineRule="exact"/>
              <w:jc w:val="left"/>
              <w:rPr>
                <w:rFonts w:hint="eastAsia" w:ascii="仿宋" w:hAnsi="仿宋" w:eastAsia="仿宋" w:cs="仿宋"/>
                <w:spacing w:val="10"/>
                <w:szCs w:val="22"/>
              </w:rPr>
            </w:pPr>
            <w:r>
              <w:rPr>
                <w:rFonts w:hint="eastAsia" w:ascii="仿宋" w:hAnsi="仿宋" w:eastAsia="仿宋" w:cs="仿宋"/>
                <w:spacing w:val="10"/>
                <w:szCs w:val="22"/>
                <w:lang w:val="en-US" w:eastAsia="zh-CN"/>
              </w:rPr>
              <w:t>7</w:t>
            </w:r>
            <w:r>
              <w:rPr>
                <w:rFonts w:hint="eastAsia" w:ascii="仿宋" w:hAnsi="仿宋" w:eastAsia="仿宋" w:cs="仿宋"/>
                <w:spacing w:val="10"/>
                <w:szCs w:val="22"/>
              </w:rPr>
              <w:t>800元/个（单开口）</w:t>
            </w:r>
            <w:r>
              <w:rPr>
                <w:rFonts w:hint="eastAsia" w:ascii="仿宋" w:hAnsi="仿宋" w:eastAsia="仿宋" w:cs="仿宋"/>
                <w:spacing w:val="10"/>
                <w:szCs w:val="22"/>
                <w:lang w:val="en-US" w:eastAsia="zh-CN"/>
              </w:rPr>
              <w:t>8</w:t>
            </w:r>
            <w:r>
              <w:rPr>
                <w:rFonts w:hint="eastAsia" w:ascii="仿宋" w:hAnsi="仿宋" w:eastAsia="仿宋" w:cs="仿宋"/>
                <w:spacing w:val="10"/>
                <w:szCs w:val="22"/>
              </w:rPr>
              <w:t>800元/个（双开口）</w:t>
            </w:r>
          </w:p>
        </w:tc>
        <w:tc>
          <w:tcPr>
            <w:tcW w:w="975" w:type="dxa"/>
            <w:noWrap w:val="0"/>
            <w:vAlign w:val="center"/>
          </w:tcPr>
          <w:p w14:paraId="1353C23B">
            <w:pPr>
              <w:tabs>
                <w:tab w:val="left" w:pos="1905"/>
              </w:tabs>
              <w:spacing w:line="300" w:lineRule="exact"/>
              <w:ind w:left="315" w:hanging="315" w:hangingChars="150"/>
              <w:jc w:val="left"/>
              <w:rPr>
                <w:rFonts w:hint="eastAsia" w:ascii="仿宋" w:hAnsi="仿宋" w:eastAsia="仿宋" w:cs="仿宋"/>
                <w:spacing w:val="10"/>
                <w:szCs w:val="22"/>
              </w:rPr>
            </w:pPr>
            <w:r>
              <w:rPr>
                <w:rFonts w:hint="eastAsia" w:ascii="仿宋" w:hAnsi="仿宋" w:eastAsia="仿宋" w:cs="仿宋"/>
                <w:color w:val="000000"/>
                <w:szCs w:val="22"/>
              </w:rPr>
              <w:t>1</w:t>
            </w:r>
            <w:r>
              <w:rPr>
                <w:rFonts w:hint="eastAsia" w:ascii="仿宋" w:hAnsi="仿宋" w:eastAsia="仿宋" w:cs="仿宋"/>
                <w:color w:val="000000"/>
                <w:szCs w:val="22"/>
                <w:lang w:val="en-US" w:eastAsia="zh-CN"/>
              </w:rPr>
              <w:t>3</w:t>
            </w:r>
            <w:r>
              <w:rPr>
                <w:rFonts w:hint="eastAsia" w:ascii="仿宋" w:hAnsi="仿宋" w:eastAsia="仿宋" w:cs="仿宋"/>
                <w:color w:val="000000"/>
                <w:szCs w:val="22"/>
              </w:rPr>
              <w:t>00/个</w:t>
            </w:r>
          </w:p>
        </w:tc>
        <w:tc>
          <w:tcPr>
            <w:tcW w:w="5595" w:type="dxa"/>
            <w:noWrap w:val="0"/>
            <w:vAlign w:val="center"/>
          </w:tcPr>
          <w:p w14:paraId="5BA1D1F8">
            <w:pPr>
              <w:tabs>
                <w:tab w:val="left" w:pos="1905"/>
              </w:tabs>
              <w:snapToGrid w:val="0"/>
              <w:spacing w:line="240" w:lineRule="exact"/>
              <w:ind w:left="1"/>
              <w:rPr>
                <w:rFonts w:hint="eastAsia" w:ascii="仿宋" w:hAnsi="仿宋" w:eastAsia="仿宋" w:cs="仿宋"/>
                <w:spacing w:val="10"/>
                <w:szCs w:val="22"/>
              </w:rPr>
            </w:pPr>
            <w:r>
              <w:rPr>
                <w:rFonts w:hint="eastAsia" w:ascii="仿宋" w:hAnsi="仿宋" w:eastAsia="仿宋" w:cs="仿宋"/>
                <w:spacing w:val="10"/>
                <w:szCs w:val="22"/>
              </w:rPr>
              <w:t xml:space="preserve">展位规格：（3m×3m）配置三面围板（高2.5 m）、公司名称中文楣板、标准插座一个、两盏射灯、一张咨询桌、两把折叠椅；双开口展位另外加收1000元/个。     </w:t>
            </w:r>
          </w:p>
        </w:tc>
      </w:tr>
      <w:tr w14:paraId="3F84A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400" w:type="dxa"/>
            <w:noWrap w:val="0"/>
            <w:vAlign w:val="center"/>
          </w:tcPr>
          <w:p w14:paraId="6A29DD59">
            <w:pPr>
              <w:spacing w:line="300" w:lineRule="exact"/>
              <w:jc w:val="left"/>
              <w:rPr>
                <w:rFonts w:hint="eastAsia" w:ascii="仿宋" w:hAnsi="仿宋" w:eastAsia="仿宋" w:cs="仿宋"/>
                <w:spacing w:val="10"/>
                <w:szCs w:val="22"/>
              </w:rPr>
            </w:pPr>
            <w:r>
              <w:rPr>
                <w:rFonts w:hint="eastAsia" w:ascii="仿宋" w:hAnsi="仿宋" w:eastAsia="仿宋" w:cs="仿宋"/>
                <w:spacing w:val="10"/>
                <w:szCs w:val="22"/>
              </w:rPr>
              <w:t>豪华标展</w:t>
            </w:r>
          </w:p>
          <w:p w14:paraId="5A4808D3">
            <w:pPr>
              <w:spacing w:line="300" w:lineRule="exact"/>
              <w:jc w:val="left"/>
              <w:rPr>
                <w:rFonts w:hint="eastAsia" w:ascii="仿宋" w:hAnsi="仿宋" w:eastAsia="仿宋" w:cs="仿宋"/>
                <w:spacing w:val="10"/>
                <w:szCs w:val="22"/>
              </w:rPr>
            </w:pPr>
            <w:r>
              <w:rPr>
                <w:rFonts w:hint="eastAsia" w:ascii="仿宋" w:hAnsi="仿宋" w:eastAsia="仿宋" w:cs="仿宋"/>
                <w:spacing w:val="10"/>
                <w:szCs w:val="22"/>
              </w:rPr>
              <w:t>（另附图）</w:t>
            </w:r>
          </w:p>
        </w:tc>
        <w:tc>
          <w:tcPr>
            <w:tcW w:w="2265" w:type="dxa"/>
            <w:noWrap w:val="0"/>
            <w:vAlign w:val="center"/>
          </w:tcPr>
          <w:p w14:paraId="6601851E">
            <w:pPr>
              <w:spacing w:line="300" w:lineRule="exact"/>
              <w:jc w:val="left"/>
              <w:rPr>
                <w:rFonts w:hint="eastAsia" w:ascii="仿宋" w:hAnsi="仿宋" w:eastAsia="仿宋" w:cs="仿宋"/>
                <w:spacing w:val="10"/>
                <w:szCs w:val="22"/>
              </w:rPr>
            </w:pPr>
            <w:r>
              <w:rPr>
                <w:rFonts w:hint="eastAsia" w:ascii="仿宋" w:hAnsi="仿宋" w:eastAsia="仿宋" w:cs="仿宋"/>
                <w:spacing w:val="10"/>
                <w:szCs w:val="22"/>
                <w:lang w:val="en-US" w:eastAsia="zh-CN"/>
              </w:rPr>
              <w:t>10</w:t>
            </w:r>
            <w:r>
              <w:rPr>
                <w:rFonts w:hint="eastAsia" w:ascii="仿宋" w:hAnsi="仿宋" w:eastAsia="仿宋" w:cs="仿宋"/>
                <w:spacing w:val="10"/>
                <w:szCs w:val="22"/>
              </w:rPr>
              <w:t>800元/个</w:t>
            </w:r>
          </w:p>
        </w:tc>
        <w:tc>
          <w:tcPr>
            <w:tcW w:w="975" w:type="dxa"/>
            <w:noWrap w:val="0"/>
            <w:vAlign w:val="center"/>
          </w:tcPr>
          <w:p w14:paraId="41D0A71D">
            <w:pPr>
              <w:tabs>
                <w:tab w:val="left" w:pos="1905"/>
              </w:tabs>
              <w:spacing w:line="300" w:lineRule="exact"/>
              <w:ind w:left="315" w:hanging="315" w:hangingChars="150"/>
              <w:jc w:val="left"/>
              <w:rPr>
                <w:rFonts w:hint="eastAsia" w:ascii="仿宋" w:hAnsi="仿宋" w:eastAsia="仿宋" w:cs="仿宋"/>
                <w:color w:val="000000"/>
                <w:szCs w:val="22"/>
              </w:rPr>
            </w:pPr>
            <w:r>
              <w:rPr>
                <w:rFonts w:hint="eastAsia" w:ascii="仿宋" w:hAnsi="仿宋" w:eastAsia="仿宋" w:cs="仿宋"/>
                <w:color w:val="000000"/>
                <w:szCs w:val="22"/>
                <w:lang w:val="en-US" w:eastAsia="zh-CN"/>
              </w:rPr>
              <w:t>16</w:t>
            </w:r>
            <w:r>
              <w:rPr>
                <w:rFonts w:hint="eastAsia" w:ascii="仿宋" w:hAnsi="仿宋" w:eastAsia="仿宋" w:cs="仿宋"/>
                <w:color w:val="000000"/>
                <w:szCs w:val="22"/>
              </w:rPr>
              <w:t>00/个</w:t>
            </w:r>
          </w:p>
        </w:tc>
        <w:tc>
          <w:tcPr>
            <w:tcW w:w="5595" w:type="dxa"/>
            <w:noWrap w:val="0"/>
            <w:vAlign w:val="center"/>
          </w:tcPr>
          <w:p w14:paraId="5EE6D9C7">
            <w:pPr>
              <w:tabs>
                <w:tab w:val="left" w:pos="1905"/>
              </w:tabs>
              <w:snapToGrid w:val="0"/>
              <w:spacing w:line="240" w:lineRule="exact"/>
              <w:ind w:left="1"/>
              <w:rPr>
                <w:rFonts w:hint="eastAsia" w:ascii="仿宋" w:hAnsi="仿宋" w:eastAsia="仿宋" w:cs="仿宋"/>
                <w:spacing w:val="10"/>
                <w:szCs w:val="22"/>
              </w:rPr>
            </w:pPr>
            <w:r>
              <w:rPr>
                <w:rFonts w:hint="eastAsia" w:ascii="仿宋" w:hAnsi="仿宋" w:eastAsia="仿宋" w:cs="仿宋"/>
                <w:spacing w:val="10"/>
                <w:szCs w:val="22"/>
              </w:rPr>
              <w:t>展位规格：（3m×3m）包括标准展位基本配置外，楣板加高、前两侧形象广告位增加、地毯。</w:t>
            </w:r>
          </w:p>
        </w:tc>
      </w:tr>
      <w:tr w14:paraId="227E9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1400" w:type="dxa"/>
            <w:noWrap w:val="0"/>
            <w:vAlign w:val="center"/>
          </w:tcPr>
          <w:p w14:paraId="1791F814">
            <w:pPr>
              <w:spacing w:line="300" w:lineRule="exact"/>
              <w:jc w:val="left"/>
              <w:rPr>
                <w:rFonts w:hint="eastAsia" w:ascii="仿宋" w:hAnsi="仿宋" w:eastAsia="仿宋" w:cs="仿宋"/>
                <w:spacing w:val="10"/>
                <w:szCs w:val="22"/>
              </w:rPr>
            </w:pPr>
            <w:r>
              <w:rPr>
                <w:rFonts w:hint="eastAsia" w:ascii="仿宋" w:hAnsi="仿宋" w:eastAsia="仿宋" w:cs="仿宋"/>
                <w:spacing w:val="10"/>
                <w:szCs w:val="22"/>
              </w:rPr>
              <w:t>室内空地</w:t>
            </w:r>
          </w:p>
          <w:p w14:paraId="468790F4">
            <w:pPr>
              <w:spacing w:line="300" w:lineRule="exact"/>
              <w:jc w:val="left"/>
              <w:rPr>
                <w:rFonts w:hint="eastAsia" w:ascii="仿宋" w:hAnsi="仿宋" w:eastAsia="仿宋" w:cs="仿宋"/>
                <w:spacing w:val="10"/>
                <w:szCs w:val="22"/>
              </w:rPr>
            </w:pPr>
            <w:r>
              <w:rPr>
                <w:rFonts w:hint="eastAsia" w:ascii="仿宋" w:hAnsi="仿宋" w:eastAsia="仿宋" w:cs="仿宋"/>
                <w:spacing w:val="10"/>
                <w:szCs w:val="22"/>
              </w:rPr>
              <w:t>（36㎡起租）</w:t>
            </w:r>
          </w:p>
        </w:tc>
        <w:tc>
          <w:tcPr>
            <w:tcW w:w="2265" w:type="dxa"/>
            <w:noWrap w:val="0"/>
            <w:vAlign w:val="center"/>
          </w:tcPr>
          <w:p w14:paraId="06FE74F5">
            <w:pPr>
              <w:spacing w:line="300" w:lineRule="exact"/>
              <w:jc w:val="left"/>
              <w:rPr>
                <w:rFonts w:hint="eastAsia" w:ascii="仿宋" w:hAnsi="仿宋" w:eastAsia="仿宋" w:cs="仿宋"/>
                <w:spacing w:val="10"/>
                <w:szCs w:val="22"/>
              </w:rPr>
            </w:pPr>
            <w:r>
              <w:rPr>
                <w:rFonts w:hint="eastAsia" w:ascii="仿宋" w:hAnsi="仿宋" w:eastAsia="仿宋" w:cs="仿宋"/>
                <w:spacing w:val="10"/>
                <w:szCs w:val="22"/>
                <w:lang w:val="en-US" w:eastAsia="zh-CN"/>
              </w:rPr>
              <w:t>8</w:t>
            </w:r>
            <w:r>
              <w:rPr>
                <w:rFonts w:hint="eastAsia" w:ascii="仿宋" w:hAnsi="仿宋" w:eastAsia="仿宋" w:cs="仿宋"/>
                <w:spacing w:val="10"/>
                <w:szCs w:val="22"/>
              </w:rPr>
              <w:t>00元/㎡</w:t>
            </w:r>
          </w:p>
        </w:tc>
        <w:tc>
          <w:tcPr>
            <w:tcW w:w="975" w:type="dxa"/>
            <w:noWrap w:val="0"/>
            <w:vAlign w:val="center"/>
          </w:tcPr>
          <w:p w14:paraId="4AD84726">
            <w:pPr>
              <w:tabs>
                <w:tab w:val="left" w:pos="1905"/>
              </w:tabs>
              <w:spacing w:line="300" w:lineRule="exact"/>
              <w:jc w:val="left"/>
              <w:rPr>
                <w:rFonts w:hint="eastAsia" w:ascii="仿宋" w:hAnsi="仿宋" w:eastAsia="仿宋" w:cs="仿宋"/>
                <w:spacing w:val="10"/>
                <w:szCs w:val="22"/>
              </w:rPr>
            </w:pPr>
            <w:r>
              <w:rPr>
                <w:rFonts w:hint="eastAsia" w:ascii="仿宋" w:hAnsi="仿宋" w:eastAsia="仿宋" w:cs="仿宋"/>
                <w:color w:val="000000"/>
                <w:szCs w:val="22"/>
                <w:lang w:val="en-US" w:eastAsia="zh-CN"/>
              </w:rPr>
              <w:t>200</w:t>
            </w:r>
            <w:r>
              <w:rPr>
                <w:rFonts w:hint="eastAsia" w:ascii="仿宋" w:hAnsi="仿宋" w:eastAsia="仿宋" w:cs="仿宋"/>
                <w:color w:val="000000"/>
                <w:szCs w:val="22"/>
              </w:rPr>
              <w:t>/㎡</w:t>
            </w:r>
          </w:p>
        </w:tc>
        <w:tc>
          <w:tcPr>
            <w:tcW w:w="5595" w:type="dxa"/>
            <w:vMerge w:val="restart"/>
            <w:noWrap w:val="0"/>
            <w:vAlign w:val="center"/>
          </w:tcPr>
          <w:p w14:paraId="04333A57">
            <w:pPr>
              <w:tabs>
                <w:tab w:val="left" w:pos="1905"/>
              </w:tabs>
              <w:spacing w:line="300" w:lineRule="exact"/>
              <w:rPr>
                <w:rFonts w:hint="eastAsia" w:ascii="仿宋" w:hAnsi="仿宋" w:eastAsia="仿宋" w:cs="仿宋"/>
                <w:spacing w:val="10"/>
                <w:szCs w:val="22"/>
              </w:rPr>
            </w:pPr>
            <w:r>
              <w:rPr>
                <w:rFonts w:hint="eastAsia" w:ascii="仿宋" w:hAnsi="仿宋" w:eastAsia="仿宋" w:cs="仿宋"/>
                <w:spacing w:val="10"/>
                <w:szCs w:val="22"/>
              </w:rPr>
              <w:t>1、不提供任何展具设施，由参展商自行布置、装修；</w:t>
            </w:r>
          </w:p>
          <w:p w14:paraId="3521DB06">
            <w:pPr>
              <w:tabs>
                <w:tab w:val="left" w:pos="1905"/>
              </w:tabs>
              <w:spacing w:line="300" w:lineRule="exact"/>
              <w:rPr>
                <w:rFonts w:hint="eastAsia" w:ascii="仿宋" w:hAnsi="仿宋" w:eastAsia="仿宋" w:cs="仿宋"/>
                <w:spacing w:val="10"/>
                <w:szCs w:val="22"/>
              </w:rPr>
            </w:pPr>
            <w:r>
              <w:rPr>
                <w:rFonts w:hint="eastAsia" w:ascii="仿宋" w:hAnsi="仿宋" w:eastAsia="仿宋" w:cs="仿宋"/>
                <w:spacing w:val="10"/>
                <w:szCs w:val="22"/>
              </w:rPr>
              <w:t>2、展馆收取的特装管理费、电费由展商或其特装承建商自理。</w:t>
            </w:r>
          </w:p>
        </w:tc>
      </w:tr>
      <w:tr w14:paraId="6887D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1400" w:type="dxa"/>
            <w:noWrap w:val="0"/>
            <w:vAlign w:val="center"/>
          </w:tcPr>
          <w:p w14:paraId="4BFF4A1E">
            <w:pPr>
              <w:spacing w:line="300" w:lineRule="exact"/>
              <w:jc w:val="left"/>
              <w:rPr>
                <w:rFonts w:hint="eastAsia" w:ascii="仿宋" w:hAnsi="仿宋" w:eastAsia="仿宋" w:cs="仿宋"/>
                <w:spacing w:val="10"/>
                <w:szCs w:val="22"/>
              </w:rPr>
            </w:pPr>
            <w:r>
              <w:rPr>
                <w:rFonts w:hint="eastAsia" w:ascii="仿宋" w:hAnsi="仿宋" w:eastAsia="仿宋" w:cs="仿宋"/>
                <w:spacing w:val="10"/>
                <w:szCs w:val="22"/>
              </w:rPr>
              <w:t>室外空地</w:t>
            </w:r>
          </w:p>
          <w:p w14:paraId="7141A75C">
            <w:pPr>
              <w:spacing w:line="300" w:lineRule="exact"/>
              <w:jc w:val="left"/>
              <w:rPr>
                <w:rFonts w:hint="eastAsia" w:ascii="仿宋" w:hAnsi="仿宋" w:eastAsia="仿宋" w:cs="仿宋"/>
                <w:spacing w:val="10"/>
                <w:szCs w:val="22"/>
              </w:rPr>
            </w:pPr>
            <w:r>
              <w:rPr>
                <w:rFonts w:hint="eastAsia" w:ascii="仿宋" w:hAnsi="仿宋" w:eastAsia="仿宋" w:cs="仿宋"/>
                <w:color w:val="000000"/>
                <w:szCs w:val="22"/>
              </w:rPr>
              <w:t>（30㎡起租）</w:t>
            </w:r>
          </w:p>
        </w:tc>
        <w:tc>
          <w:tcPr>
            <w:tcW w:w="2265" w:type="dxa"/>
            <w:noWrap w:val="0"/>
            <w:vAlign w:val="center"/>
          </w:tcPr>
          <w:p w14:paraId="76BA688F">
            <w:pPr>
              <w:spacing w:line="300" w:lineRule="exact"/>
              <w:jc w:val="left"/>
              <w:rPr>
                <w:rFonts w:hint="eastAsia" w:ascii="仿宋" w:hAnsi="仿宋" w:eastAsia="仿宋" w:cs="仿宋"/>
                <w:spacing w:val="10"/>
                <w:szCs w:val="22"/>
              </w:rPr>
            </w:pPr>
            <w:r>
              <w:rPr>
                <w:rFonts w:hint="eastAsia" w:ascii="仿宋" w:hAnsi="仿宋" w:eastAsia="仿宋" w:cs="仿宋"/>
                <w:color w:val="000000"/>
                <w:szCs w:val="22"/>
                <w:lang w:val="en-US" w:eastAsia="zh-CN"/>
              </w:rPr>
              <w:t>7</w:t>
            </w:r>
            <w:r>
              <w:rPr>
                <w:rFonts w:hint="eastAsia" w:ascii="仿宋" w:hAnsi="仿宋" w:eastAsia="仿宋" w:cs="仿宋"/>
                <w:color w:val="000000"/>
                <w:szCs w:val="22"/>
              </w:rPr>
              <w:t>00元/㎡</w:t>
            </w:r>
          </w:p>
        </w:tc>
        <w:tc>
          <w:tcPr>
            <w:tcW w:w="975" w:type="dxa"/>
            <w:noWrap w:val="0"/>
            <w:vAlign w:val="center"/>
          </w:tcPr>
          <w:p w14:paraId="7ED800C9">
            <w:pPr>
              <w:tabs>
                <w:tab w:val="left" w:pos="1905"/>
              </w:tabs>
              <w:spacing w:line="300" w:lineRule="exact"/>
              <w:jc w:val="left"/>
              <w:rPr>
                <w:rFonts w:hint="eastAsia" w:ascii="仿宋" w:hAnsi="仿宋" w:eastAsia="仿宋" w:cs="仿宋"/>
                <w:color w:val="000000"/>
                <w:szCs w:val="22"/>
              </w:rPr>
            </w:pPr>
            <w:r>
              <w:rPr>
                <w:rFonts w:hint="eastAsia" w:ascii="仿宋" w:hAnsi="仿宋" w:eastAsia="仿宋" w:cs="仿宋"/>
                <w:color w:val="000000"/>
                <w:szCs w:val="22"/>
              </w:rPr>
              <w:t>1</w:t>
            </w:r>
            <w:r>
              <w:rPr>
                <w:rFonts w:hint="eastAsia" w:ascii="仿宋" w:hAnsi="仿宋" w:eastAsia="仿宋" w:cs="仿宋"/>
                <w:color w:val="000000"/>
                <w:szCs w:val="22"/>
                <w:lang w:val="en-US" w:eastAsia="zh-CN"/>
              </w:rPr>
              <w:t>80</w:t>
            </w:r>
            <w:r>
              <w:rPr>
                <w:rFonts w:hint="eastAsia" w:ascii="仿宋" w:hAnsi="仿宋" w:eastAsia="仿宋" w:cs="仿宋"/>
                <w:color w:val="000000"/>
                <w:szCs w:val="22"/>
              </w:rPr>
              <w:t>/㎡</w:t>
            </w:r>
          </w:p>
        </w:tc>
        <w:tc>
          <w:tcPr>
            <w:tcW w:w="5595" w:type="dxa"/>
            <w:vMerge w:val="continue"/>
            <w:noWrap w:val="0"/>
            <w:vAlign w:val="center"/>
          </w:tcPr>
          <w:p w14:paraId="65CCD4A7">
            <w:pPr>
              <w:tabs>
                <w:tab w:val="left" w:pos="1905"/>
              </w:tabs>
              <w:spacing w:line="300" w:lineRule="exact"/>
              <w:rPr>
                <w:rFonts w:hint="eastAsia" w:ascii="仿宋" w:hAnsi="仿宋" w:eastAsia="仿宋" w:cs="仿宋"/>
                <w:spacing w:val="10"/>
              </w:rPr>
            </w:pPr>
          </w:p>
        </w:tc>
      </w:tr>
    </w:tbl>
    <w:p w14:paraId="6749012B">
      <w:pPr>
        <w:numPr>
          <w:ilvl w:val="0"/>
          <w:numId w:val="0"/>
        </w:numPr>
        <w:snapToGrid w:val="0"/>
        <w:ind w:leftChars="0"/>
        <w:rPr>
          <w:rFonts w:hint="eastAsia" w:ascii="仿宋" w:hAnsi="仿宋" w:eastAsia="仿宋" w:cs="仿宋"/>
          <w:bCs/>
          <w:szCs w:val="22"/>
        </w:rPr>
      </w:pPr>
    </w:p>
    <w:p w14:paraId="1A945CF7">
      <w:pPr>
        <w:numPr>
          <w:ilvl w:val="0"/>
          <w:numId w:val="1"/>
        </w:numPr>
        <w:snapToGrid w:val="0"/>
        <w:rPr>
          <w:rFonts w:hint="eastAsia" w:ascii="仿宋" w:hAnsi="仿宋" w:eastAsia="仿宋" w:cs="仿宋"/>
          <w:bCs/>
          <w:szCs w:val="22"/>
        </w:rPr>
      </w:pPr>
      <w:r>
        <w:rPr>
          <w:rFonts w:hint="eastAsia" w:ascii="仿宋" w:hAnsi="仿宋" w:eastAsia="仿宋" w:cs="仿宋"/>
          <w:bCs/>
          <w:color w:val="000000"/>
          <w:szCs w:val="22"/>
        </w:rPr>
        <w:t>大会会刊及其它广告：</w:t>
      </w:r>
      <w:r>
        <w:rPr>
          <w:rFonts w:hint="eastAsia" w:ascii="仿宋" w:hAnsi="仿宋" w:eastAsia="仿宋" w:cs="仿宋"/>
          <w:bCs/>
          <w:szCs w:val="22"/>
        </w:rPr>
        <w:t>会刊规格：140mm×210mm（单位：人民币）</w:t>
      </w:r>
      <w:r>
        <w:rPr>
          <w:rFonts w:hint="eastAsia" w:ascii="仿宋" w:hAnsi="仿宋" w:eastAsia="仿宋" w:cs="仿宋"/>
          <w:szCs w:val="22"/>
        </w:rPr>
        <w:t>会场广告位置示意图请另索。</w:t>
      </w:r>
    </w:p>
    <w:tbl>
      <w:tblPr>
        <w:tblStyle w:val="10"/>
        <w:tblpPr w:leftFromText="180" w:rightFromText="180" w:vertAnchor="text" w:horzAnchor="page" w:tblpX="887" w:tblpY="3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00"/>
        <w:gridCol w:w="1185"/>
        <w:gridCol w:w="1365"/>
        <w:gridCol w:w="874"/>
        <w:gridCol w:w="992"/>
        <w:gridCol w:w="1134"/>
        <w:gridCol w:w="1276"/>
        <w:gridCol w:w="1519"/>
      </w:tblGrid>
      <w:tr w14:paraId="5278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00" w:type="dxa"/>
            <w:noWrap w:val="0"/>
            <w:vAlign w:val="center"/>
          </w:tcPr>
          <w:p w14:paraId="6F681EFC">
            <w:pPr>
              <w:spacing w:line="360" w:lineRule="exact"/>
              <w:jc w:val="center"/>
              <w:rPr>
                <w:rFonts w:hint="eastAsia" w:ascii="仿宋" w:hAnsi="仿宋" w:eastAsia="仿宋" w:cs="仿宋"/>
                <w:szCs w:val="22"/>
              </w:rPr>
            </w:pPr>
            <w:r>
              <w:rPr>
                <w:rFonts w:hint="eastAsia" w:ascii="仿宋" w:hAnsi="仿宋" w:eastAsia="仿宋" w:cs="仿宋"/>
                <w:szCs w:val="22"/>
              </w:rPr>
              <w:t>封面</w:t>
            </w:r>
          </w:p>
        </w:tc>
        <w:tc>
          <w:tcPr>
            <w:tcW w:w="1000" w:type="dxa"/>
            <w:noWrap w:val="0"/>
            <w:vAlign w:val="center"/>
          </w:tcPr>
          <w:p w14:paraId="4E594CC5">
            <w:pPr>
              <w:spacing w:line="360" w:lineRule="exact"/>
              <w:jc w:val="center"/>
              <w:rPr>
                <w:rFonts w:hint="eastAsia" w:ascii="仿宋" w:hAnsi="仿宋" w:eastAsia="仿宋" w:cs="仿宋"/>
                <w:szCs w:val="22"/>
              </w:rPr>
            </w:pPr>
            <w:r>
              <w:rPr>
                <w:rFonts w:hint="eastAsia" w:ascii="仿宋" w:hAnsi="仿宋" w:eastAsia="仿宋" w:cs="仿宋"/>
                <w:szCs w:val="22"/>
              </w:rPr>
              <w:t>封底</w:t>
            </w:r>
          </w:p>
        </w:tc>
        <w:tc>
          <w:tcPr>
            <w:tcW w:w="1185" w:type="dxa"/>
            <w:noWrap w:val="0"/>
            <w:vAlign w:val="center"/>
          </w:tcPr>
          <w:p w14:paraId="247E1575">
            <w:pPr>
              <w:spacing w:line="360" w:lineRule="exact"/>
              <w:jc w:val="center"/>
              <w:rPr>
                <w:rFonts w:hint="eastAsia" w:ascii="仿宋" w:hAnsi="仿宋" w:eastAsia="仿宋" w:cs="仿宋"/>
                <w:szCs w:val="22"/>
              </w:rPr>
            </w:pPr>
            <w:r>
              <w:rPr>
                <w:rFonts w:hint="eastAsia" w:ascii="仿宋" w:hAnsi="仿宋" w:eastAsia="仿宋" w:cs="仿宋"/>
                <w:szCs w:val="22"/>
              </w:rPr>
              <w:t>封二/三</w:t>
            </w:r>
          </w:p>
        </w:tc>
        <w:tc>
          <w:tcPr>
            <w:tcW w:w="1365" w:type="dxa"/>
            <w:noWrap w:val="0"/>
            <w:vAlign w:val="center"/>
          </w:tcPr>
          <w:p w14:paraId="4F914B5E">
            <w:pPr>
              <w:spacing w:line="360" w:lineRule="exact"/>
              <w:jc w:val="center"/>
              <w:rPr>
                <w:rFonts w:hint="eastAsia" w:ascii="仿宋" w:hAnsi="仿宋" w:eastAsia="仿宋" w:cs="仿宋"/>
                <w:szCs w:val="22"/>
              </w:rPr>
            </w:pPr>
            <w:r>
              <w:rPr>
                <w:rFonts w:hint="eastAsia" w:ascii="仿宋" w:hAnsi="仿宋" w:eastAsia="仿宋" w:cs="仿宋"/>
                <w:szCs w:val="22"/>
              </w:rPr>
              <w:t>扉页</w:t>
            </w:r>
          </w:p>
        </w:tc>
        <w:tc>
          <w:tcPr>
            <w:tcW w:w="874" w:type="dxa"/>
            <w:noWrap w:val="0"/>
            <w:vAlign w:val="center"/>
          </w:tcPr>
          <w:p w14:paraId="11CB2684">
            <w:pPr>
              <w:spacing w:line="360" w:lineRule="exact"/>
              <w:jc w:val="center"/>
              <w:rPr>
                <w:rFonts w:hint="eastAsia" w:ascii="仿宋" w:hAnsi="仿宋" w:eastAsia="仿宋" w:cs="仿宋"/>
                <w:szCs w:val="22"/>
              </w:rPr>
            </w:pPr>
            <w:r>
              <w:rPr>
                <w:rFonts w:hint="eastAsia" w:ascii="仿宋" w:hAnsi="仿宋" w:eastAsia="仿宋" w:cs="仿宋"/>
                <w:szCs w:val="22"/>
              </w:rPr>
              <w:t>跨彩</w:t>
            </w:r>
          </w:p>
        </w:tc>
        <w:tc>
          <w:tcPr>
            <w:tcW w:w="992" w:type="dxa"/>
            <w:noWrap w:val="0"/>
            <w:vAlign w:val="center"/>
          </w:tcPr>
          <w:p w14:paraId="28CBD8CE">
            <w:pPr>
              <w:spacing w:line="360" w:lineRule="exact"/>
              <w:jc w:val="center"/>
              <w:rPr>
                <w:rFonts w:hint="eastAsia" w:ascii="仿宋" w:hAnsi="仿宋" w:eastAsia="仿宋" w:cs="仿宋"/>
                <w:szCs w:val="22"/>
              </w:rPr>
            </w:pPr>
            <w:r>
              <w:rPr>
                <w:rFonts w:hint="eastAsia" w:ascii="仿宋" w:hAnsi="仿宋" w:eastAsia="仿宋" w:cs="仿宋"/>
                <w:szCs w:val="22"/>
              </w:rPr>
              <w:t>内彩</w:t>
            </w:r>
          </w:p>
        </w:tc>
        <w:tc>
          <w:tcPr>
            <w:tcW w:w="1134" w:type="dxa"/>
            <w:noWrap w:val="0"/>
            <w:vAlign w:val="center"/>
          </w:tcPr>
          <w:p w14:paraId="6539862A">
            <w:pPr>
              <w:spacing w:line="360" w:lineRule="exact"/>
              <w:jc w:val="center"/>
              <w:rPr>
                <w:rFonts w:hint="eastAsia" w:ascii="仿宋" w:hAnsi="仿宋" w:eastAsia="仿宋" w:cs="仿宋"/>
                <w:szCs w:val="22"/>
              </w:rPr>
            </w:pPr>
            <w:r>
              <w:rPr>
                <w:rFonts w:hint="eastAsia" w:ascii="仿宋" w:hAnsi="仿宋" w:eastAsia="仿宋" w:cs="仿宋"/>
                <w:szCs w:val="22"/>
              </w:rPr>
              <w:t>黑白内页</w:t>
            </w:r>
          </w:p>
        </w:tc>
        <w:tc>
          <w:tcPr>
            <w:tcW w:w="1276" w:type="dxa"/>
            <w:noWrap w:val="0"/>
            <w:vAlign w:val="center"/>
          </w:tcPr>
          <w:p w14:paraId="5ABA25C7">
            <w:pPr>
              <w:spacing w:line="360" w:lineRule="exact"/>
              <w:jc w:val="center"/>
              <w:rPr>
                <w:rFonts w:hint="eastAsia" w:ascii="仿宋" w:hAnsi="仿宋" w:eastAsia="仿宋" w:cs="仿宋"/>
                <w:szCs w:val="22"/>
              </w:rPr>
            </w:pPr>
            <w:r>
              <w:rPr>
                <w:rFonts w:hint="eastAsia" w:ascii="仿宋" w:hAnsi="仿宋" w:eastAsia="仿宋" w:cs="仿宋"/>
                <w:szCs w:val="22"/>
              </w:rPr>
              <w:t>企业简介</w:t>
            </w:r>
          </w:p>
        </w:tc>
        <w:tc>
          <w:tcPr>
            <w:tcW w:w="1519" w:type="dxa"/>
            <w:noWrap w:val="0"/>
            <w:vAlign w:val="center"/>
          </w:tcPr>
          <w:p w14:paraId="4F175A0A">
            <w:pPr>
              <w:spacing w:line="360" w:lineRule="exact"/>
              <w:jc w:val="center"/>
              <w:rPr>
                <w:rFonts w:hint="eastAsia" w:ascii="仿宋" w:hAnsi="仿宋" w:eastAsia="仿宋" w:cs="仿宋"/>
                <w:szCs w:val="22"/>
              </w:rPr>
            </w:pPr>
            <w:r>
              <w:rPr>
                <w:rFonts w:hint="eastAsia" w:ascii="仿宋" w:hAnsi="仿宋" w:eastAsia="仿宋" w:cs="仿宋"/>
                <w:szCs w:val="22"/>
              </w:rPr>
              <w:t>贵宾请柬</w:t>
            </w:r>
          </w:p>
        </w:tc>
      </w:tr>
      <w:tr w14:paraId="60CE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00" w:type="dxa"/>
            <w:noWrap w:val="0"/>
            <w:vAlign w:val="center"/>
          </w:tcPr>
          <w:p w14:paraId="2998D7B1">
            <w:pPr>
              <w:spacing w:line="360" w:lineRule="exact"/>
              <w:jc w:val="center"/>
              <w:rPr>
                <w:rFonts w:hint="eastAsia" w:ascii="仿宋" w:hAnsi="仿宋" w:eastAsia="仿宋" w:cs="仿宋"/>
                <w:szCs w:val="22"/>
              </w:rPr>
            </w:pPr>
            <w:r>
              <w:rPr>
                <w:rFonts w:hint="eastAsia" w:ascii="仿宋" w:hAnsi="仿宋" w:eastAsia="仿宋" w:cs="仿宋"/>
                <w:szCs w:val="22"/>
              </w:rPr>
              <w:t>20000</w:t>
            </w:r>
          </w:p>
        </w:tc>
        <w:tc>
          <w:tcPr>
            <w:tcW w:w="1000" w:type="dxa"/>
            <w:noWrap w:val="0"/>
            <w:vAlign w:val="center"/>
          </w:tcPr>
          <w:p w14:paraId="7D965052">
            <w:pPr>
              <w:spacing w:line="360" w:lineRule="exact"/>
              <w:jc w:val="center"/>
              <w:rPr>
                <w:rFonts w:hint="eastAsia" w:ascii="仿宋" w:hAnsi="仿宋" w:eastAsia="仿宋" w:cs="仿宋"/>
                <w:szCs w:val="22"/>
              </w:rPr>
            </w:pPr>
            <w:r>
              <w:rPr>
                <w:rFonts w:hint="eastAsia" w:ascii="仿宋" w:hAnsi="仿宋" w:eastAsia="仿宋" w:cs="仿宋"/>
                <w:szCs w:val="22"/>
              </w:rPr>
              <w:t>15000</w:t>
            </w:r>
          </w:p>
        </w:tc>
        <w:tc>
          <w:tcPr>
            <w:tcW w:w="1185" w:type="dxa"/>
            <w:noWrap w:val="0"/>
            <w:vAlign w:val="center"/>
          </w:tcPr>
          <w:p w14:paraId="4F96432D">
            <w:pPr>
              <w:spacing w:line="360" w:lineRule="exact"/>
              <w:jc w:val="center"/>
              <w:rPr>
                <w:rFonts w:hint="eastAsia" w:ascii="仿宋" w:hAnsi="仿宋" w:eastAsia="仿宋" w:cs="仿宋"/>
                <w:szCs w:val="22"/>
              </w:rPr>
            </w:pPr>
            <w:r>
              <w:rPr>
                <w:rFonts w:hint="eastAsia" w:ascii="仿宋" w:hAnsi="仿宋" w:eastAsia="仿宋" w:cs="仿宋"/>
                <w:szCs w:val="22"/>
              </w:rPr>
              <w:t>8000</w:t>
            </w:r>
          </w:p>
        </w:tc>
        <w:tc>
          <w:tcPr>
            <w:tcW w:w="1365" w:type="dxa"/>
            <w:noWrap w:val="0"/>
            <w:vAlign w:val="center"/>
          </w:tcPr>
          <w:p w14:paraId="2E58447A">
            <w:pPr>
              <w:spacing w:line="360" w:lineRule="exact"/>
              <w:jc w:val="center"/>
              <w:rPr>
                <w:rFonts w:hint="eastAsia" w:ascii="仿宋" w:hAnsi="仿宋" w:eastAsia="仿宋" w:cs="仿宋"/>
                <w:szCs w:val="22"/>
              </w:rPr>
            </w:pPr>
            <w:r>
              <w:rPr>
                <w:rFonts w:hint="eastAsia" w:ascii="仿宋" w:hAnsi="仿宋" w:eastAsia="仿宋" w:cs="仿宋"/>
                <w:szCs w:val="22"/>
              </w:rPr>
              <w:t>8000</w:t>
            </w:r>
          </w:p>
        </w:tc>
        <w:tc>
          <w:tcPr>
            <w:tcW w:w="874" w:type="dxa"/>
            <w:noWrap w:val="0"/>
            <w:vAlign w:val="center"/>
          </w:tcPr>
          <w:p w14:paraId="2F6CBCB4">
            <w:pPr>
              <w:spacing w:line="360" w:lineRule="exact"/>
              <w:jc w:val="center"/>
              <w:rPr>
                <w:rFonts w:hint="eastAsia" w:ascii="仿宋" w:hAnsi="仿宋" w:eastAsia="仿宋" w:cs="仿宋"/>
                <w:szCs w:val="22"/>
              </w:rPr>
            </w:pPr>
            <w:r>
              <w:rPr>
                <w:rFonts w:hint="eastAsia" w:ascii="仿宋" w:hAnsi="仿宋" w:eastAsia="仿宋" w:cs="仿宋"/>
                <w:szCs w:val="22"/>
              </w:rPr>
              <w:t>8000</w:t>
            </w:r>
          </w:p>
        </w:tc>
        <w:tc>
          <w:tcPr>
            <w:tcW w:w="992" w:type="dxa"/>
            <w:noWrap w:val="0"/>
            <w:vAlign w:val="center"/>
          </w:tcPr>
          <w:p w14:paraId="76EF5A07">
            <w:pPr>
              <w:spacing w:line="360" w:lineRule="exact"/>
              <w:jc w:val="center"/>
              <w:rPr>
                <w:rFonts w:hint="eastAsia" w:ascii="仿宋" w:hAnsi="仿宋" w:eastAsia="仿宋" w:cs="仿宋"/>
                <w:szCs w:val="22"/>
              </w:rPr>
            </w:pPr>
            <w:r>
              <w:rPr>
                <w:rFonts w:hint="eastAsia" w:ascii="仿宋" w:hAnsi="仿宋" w:eastAsia="仿宋" w:cs="仿宋"/>
                <w:szCs w:val="22"/>
              </w:rPr>
              <w:t>5000</w:t>
            </w:r>
          </w:p>
        </w:tc>
        <w:tc>
          <w:tcPr>
            <w:tcW w:w="1134" w:type="dxa"/>
            <w:noWrap w:val="0"/>
            <w:vAlign w:val="center"/>
          </w:tcPr>
          <w:p w14:paraId="5FF5427F">
            <w:pPr>
              <w:spacing w:line="360" w:lineRule="exact"/>
              <w:jc w:val="center"/>
              <w:rPr>
                <w:rFonts w:hint="eastAsia" w:ascii="仿宋" w:hAnsi="仿宋" w:eastAsia="仿宋" w:cs="仿宋"/>
                <w:szCs w:val="22"/>
              </w:rPr>
            </w:pPr>
            <w:r>
              <w:rPr>
                <w:rFonts w:hint="eastAsia" w:ascii="仿宋" w:hAnsi="仿宋" w:eastAsia="仿宋" w:cs="仿宋"/>
                <w:szCs w:val="22"/>
              </w:rPr>
              <w:t>2000</w:t>
            </w:r>
          </w:p>
        </w:tc>
        <w:tc>
          <w:tcPr>
            <w:tcW w:w="1276" w:type="dxa"/>
            <w:noWrap w:val="0"/>
            <w:vAlign w:val="center"/>
          </w:tcPr>
          <w:p w14:paraId="0CAAFBF6">
            <w:pPr>
              <w:spacing w:line="360" w:lineRule="exact"/>
              <w:jc w:val="center"/>
              <w:rPr>
                <w:rFonts w:hint="eastAsia" w:ascii="仿宋" w:hAnsi="仿宋" w:eastAsia="仿宋" w:cs="仿宋"/>
                <w:szCs w:val="22"/>
              </w:rPr>
            </w:pPr>
            <w:r>
              <w:rPr>
                <w:rFonts w:hint="eastAsia" w:ascii="仿宋" w:hAnsi="仿宋" w:eastAsia="仿宋" w:cs="仿宋"/>
                <w:szCs w:val="22"/>
              </w:rPr>
              <w:t>1000</w:t>
            </w:r>
          </w:p>
        </w:tc>
        <w:tc>
          <w:tcPr>
            <w:tcW w:w="1519" w:type="dxa"/>
            <w:noWrap w:val="0"/>
            <w:vAlign w:val="center"/>
          </w:tcPr>
          <w:p w14:paraId="53C68D5D">
            <w:pPr>
              <w:spacing w:line="360" w:lineRule="exact"/>
              <w:jc w:val="center"/>
              <w:rPr>
                <w:rFonts w:hint="eastAsia" w:ascii="仿宋" w:hAnsi="仿宋" w:eastAsia="仿宋" w:cs="仿宋"/>
                <w:szCs w:val="22"/>
              </w:rPr>
            </w:pPr>
            <w:r>
              <w:rPr>
                <w:rFonts w:hint="eastAsia" w:ascii="仿宋" w:hAnsi="仿宋" w:eastAsia="仿宋" w:cs="仿宋"/>
                <w:szCs w:val="22"/>
              </w:rPr>
              <w:t>18000</w:t>
            </w:r>
          </w:p>
        </w:tc>
      </w:tr>
      <w:tr w14:paraId="5002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00" w:type="dxa"/>
            <w:noWrap w:val="0"/>
            <w:vAlign w:val="center"/>
          </w:tcPr>
          <w:p w14:paraId="31F1FFBA">
            <w:pPr>
              <w:spacing w:line="360" w:lineRule="exact"/>
              <w:jc w:val="center"/>
              <w:rPr>
                <w:rFonts w:hint="eastAsia" w:ascii="仿宋" w:hAnsi="仿宋" w:eastAsia="仿宋" w:cs="仿宋"/>
                <w:szCs w:val="22"/>
              </w:rPr>
            </w:pPr>
            <w:r>
              <w:rPr>
                <w:rFonts w:hint="eastAsia" w:ascii="仿宋" w:hAnsi="仿宋" w:eastAsia="仿宋" w:cs="仿宋"/>
                <w:szCs w:val="22"/>
              </w:rPr>
              <w:t>彩虹门</w:t>
            </w:r>
          </w:p>
        </w:tc>
        <w:tc>
          <w:tcPr>
            <w:tcW w:w="1000" w:type="dxa"/>
            <w:noWrap w:val="0"/>
            <w:vAlign w:val="center"/>
          </w:tcPr>
          <w:p w14:paraId="6FE946A1">
            <w:pPr>
              <w:spacing w:line="360" w:lineRule="exact"/>
              <w:jc w:val="center"/>
              <w:rPr>
                <w:rFonts w:hint="eastAsia" w:ascii="仿宋" w:hAnsi="仿宋" w:eastAsia="仿宋" w:cs="仿宋"/>
                <w:szCs w:val="22"/>
              </w:rPr>
            </w:pPr>
            <w:r>
              <w:rPr>
                <w:rFonts w:hint="eastAsia" w:ascii="仿宋" w:hAnsi="仿宋" w:eastAsia="仿宋" w:cs="仿宋"/>
                <w:szCs w:val="22"/>
              </w:rPr>
              <w:t>气柱</w:t>
            </w:r>
          </w:p>
        </w:tc>
        <w:tc>
          <w:tcPr>
            <w:tcW w:w="1185" w:type="dxa"/>
            <w:noWrap w:val="0"/>
            <w:vAlign w:val="center"/>
          </w:tcPr>
          <w:p w14:paraId="2EF6A501">
            <w:pPr>
              <w:spacing w:line="360" w:lineRule="exact"/>
              <w:jc w:val="center"/>
              <w:rPr>
                <w:rFonts w:hint="eastAsia" w:ascii="仿宋" w:hAnsi="仿宋" w:eastAsia="仿宋" w:cs="仿宋"/>
                <w:szCs w:val="22"/>
              </w:rPr>
            </w:pPr>
            <w:r>
              <w:rPr>
                <w:rFonts w:hint="eastAsia" w:ascii="仿宋" w:hAnsi="仿宋" w:eastAsia="仿宋" w:cs="仿宋"/>
                <w:szCs w:val="22"/>
              </w:rPr>
              <w:t>证件挂绳</w:t>
            </w:r>
          </w:p>
        </w:tc>
        <w:tc>
          <w:tcPr>
            <w:tcW w:w="1365" w:type="dxa"/>
            <w:noWrap w:val="0"/>
            <w:vAlign w:val="center"/>
          </w:tcPr>
          <w:p w14:paraId="3C064E5D">
            <w:pPr>
              <w:spacing w:line="360" w:lineRule="exact"/>
              <w:jc w:val="center"/>
              <w:rPr>
                <w:rFonts w:hint="eastAsia" w:ascii="仿宋" w:hAnsi="仿宋" w:eastAsia="仿宋" w:cs="仿宋"/>
                <w:szCs w:val="22"/>
              </w:rPr>
            </w:pPr>
            <w:r>
              <w:rPr>
                <w:rFonts w:hint="eastAsia" w:ascii="仿宋" w:hAnsi="仿宋" w:eastAsia="仿宋" w:cs="仿宋"/>
                <w:szCs w:val="22"/>
              </w:rPr>
              <w:t>大会证件</w:t>
            </w:r>
          </w:p>
        </w:tc>
        <w:tc>
          <w:tcPr>
            <w:tcW w:w="874" w:type="dxa"/>
            <w:noWrap w:val="0"/>
            <w:vAlign w:val="center"/>
          </w:tcPr>
          <w:p w14:paraId="6024C4E0">
            <w:pPr>
              <w:spacing w:line="360" w:lineRule="exact"/>
              <w:jc w:val="center"/>
              <w:rPr>
                <w:rFonts w:hint="eastAsia" w:ascii="仿宋" w:hAnsi="仿宋" w:eastAsia="仿宋" w:cs="仿宋"/>
                <w:szCs w:val="22"/>
              </w:rPr>
            </w:pPr>
            <w:r>
              <w:rPr>
                <w:rFonts w:hint="eastAsia" w:ascii="仿宋" w:hAnsi="仿宋" w:eastAsia="仿宋" w:cs="仿宋"/>
                <w:szCs w:val="22"/>
              </w:rPr>
              <w:t>气球</w:t>
            </w:r>
          </w:p>
        </w:tc>
        <w:tc>
          <w:tcPr>
            <w:tcW w:w="992" w:type="dxa"/>
            <w:noWrap w:val="0"/>
            <w:vAlign w:val="center"/>
          </w:tcPr>
          <w:p w14:paraId="3AF68A3F">
            <w:pPr>
              <w:spacing w:line="360" w:lineRule="exact"/>
              <w:jc w:val="center"/>
              <w:rPr>
                <w:rFonts w:hint="eastAsia" w:ascii="仿宋" w:hAnsi="仿宋" w:eastAsia="仿宋" w:cs="仿宋"/>
                <w:szCs w:val="22"/>
              </w:rPr>
            </w:pPr>
            <w:r>
              <w:rPr>
                <w:rFonts w:hint="eastAsia" w:ascii="仿宋" w:hAnsi="仿宋" w:eastAsia="仿宋" w:cs="仿宋"/>
                <w:szCs w:val="22"/>
              </w:rPr>
              <w:t>手提袋</w:t>
            </w:r>
          </w:p>
        </w:tc>
        <w:tc>
          <w:tcPr>
            <w:tcW w:w="1134" w:type="dxa"/>
            <w:noWrap w:val="0"/>
            <w:vAlign w:val="center"/>
          </w:tcPr>
          <w:p w14:paraId="2A6ED896">
            <w:pPr>
              <w:spacing w:line="360" w:lineRule="exact"/>
              <w:jc w:val="center"/>
              <w:rPr>
                <w:rFonts w:hint="eastAsia" w:ascii="仿宋" w:hAnsi="仿宋" w:eastAsia="仿宋" w:cs="仿宋"/>
                <w:szCs w:val="22"/>
              </w:rPr>
            </w:pPr>
            <w:r>
              <w:rPr>
                <w:rFonts w:hint="eastAsia" w:ascii="仿宋" w:hAnsi="仿宋" w:eastAsia="仿宋" w:cs="仿宋"/>
                <w:szCs w:val="22"/>
              </w:rPr>
              <w:t>门票</w:t>
            </w:r>
          </w:p>
        </w:tc>
        <w:tc>
          <w:tcPr>
            <w:tcW w:w="1276" w:type="dxa"/>
            <w:noWrap w:val="0"/>
            <w:vAlign w:val="center"/>
          </w:tcPr>
          <w:p w14:paraId="7ABD7CC8">
            <w:pPr>
              <w:spacing w:line="360" w:lineRule="exact"/>
              <w:jc w:val="center"/>
              <w:rPr>
                <w:rFonts w:hint="eastAsia" w:ascii="仿宋" w:hAnsi="仿宋" w:eastAsia="仿宋" w:cs="仿宋"/>
                <w:szCs w:val="22"/>
              </w:rPr>
            </w:pPr>
            <w:r>
              <w:rPr>
                <w:rFonts w:hint="eastAsia" w:ascii="仿宋" w:hAnsi="仿宋" w:eastAsia="仿宋" w:cs="仿宋"/>
                <w:szCs w:val="22"/>
              </w:rPr>
              <w:t>户外广告</w:t>
            </w:r>
          </w:p>
        </w:tc>
        <w:tc>
          <w:tcPr>
            <w:tcW w:w="1519" w:type="dxa"/>
            <w:noWrap w:val="0"/>
            <w:vAlign w:val="center"/>
          </w:tcPr>
          <w:p w14:paraId="7084ED57">
            <w:pPr>
              <w:spacing w:line="360" w:lineRule="exact"/>
              <w:jc w:val="center"/>
              <w:rPr>
                <w:rFonts w:hint="eastAsia" w:ascii="仿宋" w:hAnsi="仿宋" w:eastAsia="仿宋" w:cs="仿宋"/>
                <w:szCs w:val="22"/>
              </w:rPr>
            </w:pPr>
            <w:r>
              <w:rPr>
                <w:rFonts w:hint="eastAsia" w:ascii="仿宋" w:hAnsi="仿宋" w:eastAsia="仿宋" w:cs="仿宋"/>
                <w:szCs w:val="22"/>
              </w:rPr>
              <w:t>馆内广告</w:t>
            </w:r>
          </w:p>
        </w:tc>
      </w:tr>
      <w:tr w14:paraId="3177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00" w:type="dxa"/>
            <w:noWrap w:val="0"/>
            <w:vAlign w:val="center"/>
          </w:tcPr>
          <w:p w14:paraId="40BB4337">
            <w:pPr>
              <w:spacing w:line="360" w:lineRule="exact"/>
              <w:jc w:val="center"/>
              <w:rPr>
                <w:rFonts w:hint="eastAsia" w:ascii="仿宋" w:hAnsi="仿宋" w:eastAsia="仿宋" w:cs="仿宋"/>
                <w:szCs w:val="22"/>
              </w:rPr>
            </w:pPr>
            <w:r>
              <w:rPr>
                <w:rFonts w:hint="eastAsia" w:ascii="仿宋" w:hAnsi="仿宋" w:eastAsia="仿宋" w:cs="仿宋"/>
                <w:szCs w:val="22"/>
              </w:rPr>
              <w:t>8000</w:t>
            </w:r>
          </w:p>
        </w:tc>
        <w:tc>
          <w:tcPr>
            <w:tcW w:w="1000" w:type="dxa"/>
            <w:noWrap w:val="0"/>
            <w:vAlign w:val="center"/>
          </w:tcPr>
          <w:p w14:paraId="623D85FB">
            <w:pPr>
              <w:spacing w:line="360" w:lineRule="exact"/>
              <w:jc w:val="center"/>
              <w:rPr>
                <w:rFonts w:hint="eastAsia" w:ascii="仿宋" w:hAnsi="仿宋" w:eastAsia="仿宋" w:cs="仿宋"/>
                <w:szCs w:val="22"/>
              </w:rPr>
            </w:pPr>
            <w:r>
              <w:rPr>
                <w:rFonts w:hint="eastAsia" w:ascii="仿宋" w:hAnsi="仿宋" w:eastAsia="仿宋" w:cs="仿宋"/>
                <w:szCs w:val="22"/>
              </w:rPr>
              <w:t>8000/组</w:t>
            </w:r>
          </w:p>
        </w:tc>
        <w:tc>
          <w:tcPr>
            <w:tcW w:w="1185" w:type="dxa"/>
            <w:noWrap w:val="0"/>
            <w:vAlign w:val="center"/>
          </w:tcPr>
          <w:p w14:paraId="359DAC1D">
            <w:pPr>
              <w:spacing w:line="360" w:lineRule="exact"/>
              <w:jc w:val="center"/>
              <w:rPr>
                <w:rFonts w:hint="eastAsia" w:ascii="仿宋" w:hAnsi="仿宋" w:eastAsia="仿宋" w:cs="仿宋"/>
                <w:szCs w:val="22"/>
              </w:rPr>
            </w:pPr>
            <w:r>
              <w:rPr>
                <w:rFonts w:hint="eastAsia" w:ascii="仿宋" w:hAnsi="仿宋" w:eastAsia="仿宋" w:cs="仿宋"/>
                <w:szCs w:val="22"/>
              </w:rPr>
              <w:t>20000</w:t>
            </w:r>
          </w:p>
        </w:tc>
        <w:tc>
          <w:tcPr>
            <w:tcW w:w="1365" w:type="dxa"/>
            <w:noWrap w:val="0"/>
            <w:vAlign w:val="center"/>
          </w:tcPr>
          <w:p w14:paraId="71870399">
            <w:pPr>
              <w:spacing w:line="360" w:lineRule="exact"/>
              <w:jc w:val="center"/>
              <w:rPr>
                <w:rFonts w:hint="eastAsia" w:ascii="仿宋" w:hAnsi="仿宋" w:eastAsia="仿宋" w:cs="仿宋"/>
                <w:szCs w:val="22"/>
              </w:rPr>
            </w:pPr>
            <w:r>
              <w:rPr>
                <w:rFonts w:hint="eastAsia" w:ascii="仿宋" w:hAnsi="仿宋" w:eastAsia="仿宋" w:cs="仿宋"/>
                <w:szCs w:val="22"/>
              </w:rPr>
              <w:t>30000/独家</w:t>
            </w:r>
          </w:p>
        </w:tc>
        <w:tc>
          <w:tcPr>
            <w:tcW w:w="874" w:type="dxa"/>
            <w:noWrap w:val="0"/>
            <w:vAlign w:val="center"/>
          </w:tcPr>
          <w:p w14:paraId="7EC5F5D6">
            <w:pPr>
              <w:spacing w:line="360" w:lineRule="exact"/>
              <w:jc w:val="center"/>
              <w:rPr>
                <w:rFonts w:hint="eastAsia" w:ascii="仿宋" w:hAnsi="仿宋" w:eastAsia="仿宋" w:cs="仿宋"/>
                <w:szCs w:val="22"/>
              </w:rPr>
            </w:pPr>
            <w:r>
              <w:rPr>
                <w:rFonts w:hint="eastAsia" w:ascii="仿宋" w:hAnsi="仿宋" w:eastAsia="仿宋" w:cs="仿宋"/>
                <w:szCs w:val="22"/>
              </w:rPr>
              <w:t>5000</w:t>
            </w:r>
          </w:p>
        </w:tc>
        <w:tc>
          <w:tcPr>
            <w:tcW w:w="992" w:type="dxa"/>
            <w:noWrap w:val="0"/>
            <w:vAlign w:val="center"/>
          </w:tcPr>
          <w:p w14:paraId="05617FBE">
            <w:pPr>
              <w:spacing w:line="360" w:lineRule="exact"/>
              <w:jc w:val="center"/>
              <w:rPr>
                <w:rFonts w:hint="eastAsia" w:ascii="仿宋" w:hAnsi="仿宋" w:eastAsia="仿宋" w:cs="仿宋"/>
                <w:szCs w:val="22"/>
              </w:rPr>
            </w:pPr>
            <w:r>
              <w:rPr>
                <w:rFonts w:hint="eastAsia" w:ascii="仿宋" w:hAnsi="仿宋" w:eastAsia="仿宋" w:cs="仿宋"/>
                <w:szCs w:val="22"/>
              </w:rPr>
              <w:t>18000</w:t>
            </w:r>
          </w:p>
        </w:tc>
        <w:tc>
          <w:tcPr>
            <w:tcW w:w="1134" w:type="dxa"/>
            <w:noWrap w:val="0"/>
            <w:vAlign w:val="center"/>
          </w:tcPr>
          <w:p w14:paraId="20725DDA">
            <w:pPr>
              <w:spacing w:line="360" w:lineRule="exact"/>
              <w:jc w:val="center"/>
              <w:rPr>
                <w:rFonts w:hint="eastAsia" w:ascii="仿宋" w:hAnsi="仿宋" w:eastAsia="仿宋" w:cs="仿宋"/>
                <w:szCs w:val="22"/>
              </w:rPr>
            </w:pPr>
            <w:r>
              <w:rPr>
                <w:rFonts w:hint="eastAsia" w:ascii="仿宋" w:hAnsi="仿宋" w:eastAsia="仿宋" w:cs="仿宋"/>
                <w:szCs w:val="22"/>
              </w:rPr>
              <w:t>12000</w:t>
            </w:r>
          </w:p>
        </w:tc>
        <w:tc>
          <w:tcPr>
            <w:tcW w:w="1276" w:type="dxa"/>
            <w:noWrap w:val="0"/>
            <w:vAlign w:val="center"/>
          </w:tcPr>
          <w:p w14:paraId="5059A9F2">
            <w:pPr>
              <w:spacing w:line="360" w:lineRule="exact"/>
              <w:jc w:val="center"/>
              <w:rPr>
                <w:rFonts w:hint="eastAsia" w:ascii="仿宋" w:hAnsi="仿宋" w:eastAsia="仿宋" w:cs="仿宋"/>
                <w:szCs w:val="22"/>
              </w:rPr>
            </w:pPr>
            <w:r>
              <w:rPr>
                <w:rFonts w:hint="eastAsia" w:ascii="仿宋" w:hAnsi="仿宋" w:eastAsia="仿宋" w:cs="仿宋"/>
                <w:szCs w:val="22"/>
              </w:rPr>
              <w:t>400/</w:t>
            </w:r>
            <w:r>
              <w:rPr>
                <w:rFonts w:hint="eastAsia" w:ascii="仿宋" w:hAnsi="仿宋" w:eastAsia="仿宋" w:cs="仿宋"/>
                <w:spacing w:val="10"/>
                <w:szCs w:val="22"/>
              </w:rPr>
              <w:t>㎡</w:t>
            </w:r>
          </w:p>
        </w:tc>
        <w:tc>
          <w:tcPr>
            <w:tcW w:w="1519" w:type="dxa"/>
            <w:noWrap w:val="0"/>
            <w:vAlign w:val="center"/>
          </w:tcPr>
          <w:p w14:paraId="64857516">
            <w:pPr>
              <w:spacing w:line="360" w:lineRule="exact"/>
              <w:jc w:val="center"/>
              <w:rPr>
                <w:rFonts w:hint="eastAsia" w:ascii="仿宋" w:hAnsi="仿宋" w:eastAsia="仿宋" w:cs="仿宋"/>
                <w:szCs w:val="22"/>
              </w:rPr>
            </w:pPr>
            <w:r>
              <w:rPr>
                <w:rFonts w:hint="eastAsia" w:ascii="仿宋" w:hAnsi="仿宋" w:eastAsia="仿宋" w:cs="仿宋"/>
                <w:szCs w:val="22"/>
              </w:rPr>
              <w:t>360/</w:t>
            </w:r>
            <w:r>
              <w:rPr>
                <w:rFonts w:hint="eastAsia" w:ascii="仿宋" w:hAnsi="仿宋" w:eastAsia="仿宋" w:cs="仿宋"/>
                <w:spacing w:val="10"/>
                <w:szCs w:val="22"/>
              </w:rPr>
              <w:t>㎡</w:t>
            </w:r>
          </w:p>
        </w:tc>
      </w:tr>
    </w:tbl>
    <w:p w14:paraId="51B32E09">
      <w:pPr>
        <w:snapToGrid w:val="0"/>
        <w:spacing w:line="160" w:lineRule="exact"/>
        <w:rPr>
          <w:rFonts w:hint="eastAsia" w:ascii="仿宋" w:hAnsi="仿宋" w:eastAsia="仿宋" w:cs="仿宋"/>
          <w:vanish/>
          <w:szCs w:val="10"/>
        </w:rPr>
      </w:pPr>
    </w:p>
    <w:tbl>
      <w:tblPr>
        <w:tblStyle w:val="10"/>
        <w:tblpPr w:leftFromText="180" w:rightFromText="180" w:vertAnchor="text" w:horzAnchor="page" w:tblpX="692" w:tblpY="23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9625"/>
      </w:tblGrid>
      <w:tr w14:paraId="4624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5" w:type="dxa"/>
            <w:shd w:val="clear" w:color="auto" w:fill="548DD4" w:themeFill="text2" w:themeFillTint="99"/>
            <w:noWrap w:val="0"/>
            <w:vAlign w:val="top"/>
          </w:tcPr>
          <w:p w14:paraId="4F05F35C">
            <w:pPr>
              <w:spacing w:line="360" w:lineRule="exact"/>
              <w:jc w:val="center"/>
              <w:rPr>
                <w:rFonts w:hint="eastAsia" w:ascii="仿宋" w:hAnsi="仿宋" w:eastAsia="仿宋" w:cs="仿宋"/>
                <w:bCs/>
                <w:color w:val="FFFFFF"/>
                <w:szCs w:val="21"/>
                <w:lang w:val="en-US" w:eastAsia="zh-CN"/>
              </w:rPr>
            </w:pPr>
            <w:r>
              <w:rPr>
                <w:rFonts w:hint="eastAsia" w:ascii="仿宋" w:hAnsi="仿宋" w:eastAsia="仿宋" w:cs="仿宋"/>
                <w:bCs/>
                <w:color w:val="FFFFFF"/>
                <w:szCs w:val="21"/>
                <w:lang w:val="en-US" w:eastAsia="zh-CN"/>
              </w:rPr>
              <w:t>7</w:t>
            </w:r>
          </w:p>
        </w:tc>
        <w:tc>
          <w:tcPr>
            <w:tcW w:w="9625" w:type="dxa"/>
            <w:shd w:val="clear" w:color="auto" w:fill="548DD4" w:themeFill="text2" w:themeFillTint="99"/>
            <w:noWrap w:val="0"/>
            <w:vAlign w:val="top"/>
          </w:tcPr>
          <w:p w14:paraId="03AEDEDB">
            <w:pPr>
              <w:spacing w:line="360" w:lineRule="exact"/>
              <w:jc w:val="left"/>
              <w:rPr>
                <w:rFonts w:hint="eastAsia" w:ascii="仿宋" w:hAnsi="仿宋" w:eastAsia="仿宋" w:cs="仿宋"/>
                <w:color w:val="FFFFFF"/>
                <w:szCs w:val="21"/>
              </w:rPr>
            </w:pPr>
            <w:r>
              <w:rPr>
                <w:rFonts w:hint="eastAsia" w:ascii="仿宋" w:hAnsi="仿宋" w:eastAsia="仿宋" w:cs="仿宋"/>
                <w:color w:val="FFFFFF"/>
                <w:kern w:val="0"/>
                <w:szCs w:val="21"/>
              </w:rPr>
              <w:t>如果您已决定参展，请注意以下事项</w:t>
            </w:r>
          </w:p>
        </w:tc>
      </w:tr>
    </w:tbl>
    <w:p w14:paraId="616D96F8">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0" w:hanging="420"/>
        <w:jc w:val="left"/>
        <w:textAlignment w:val="auto"/>
        <w:rPr>
          <w:rFonts w:hint="eastAsia"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报名后，请将公司标志（LOGO）、企业简介等相关宣传材料以电子邮件或微信的方式发送至组委会，文宣部将在展前、展中、展后通过不同渠道广泛宣传贵司。                   </w:t>
      </w:r>
    </w:p>
    <w:p w14:paraId="6CE496BD">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0" w:hanging="420"/>
        <w:jc w:val="left"/>
        <w:textAlignment w:val="auto"/>
        <w:rPr>
          <w:rFonts w:hint="eastAsia" w:ascii="仿宋" w:hAnsi="仿宋" w:eastAsia="仿宋" w:cs="仿宋"/>
          <w:color w:val="000000"/>
          <w:spacing w:val="20"/>
          <w:kern w:val="0"/>
          <w:szCs w:val="21"/>
        </w:rPr>
      </w:pPr>
      <w:r>
        <w:rPr>
          <w:rFonts w:hint="eastAsia" w:ascii="仿宋" w:hAnsi="仿宋" w:eastAsia="仿宋" w:cs="仿宋"/>
          <w:color w:val="000000"/>
          <w:spacing w:val="20"/>
          <w:kern w:val="0"/>
          <w:szCs w:val="21"/>
        </w:rPr>
        <w:t>展位安排原则：“先预定、先付款、先确定”。</w:t>
      </w:r>
    </w:p>
    <w:p w14:paraId="021592EA">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0" w:hanging="420"/>
        <w:jc w:val="left"/>
        <w:textAlignment w:val="auto"/>
        <w:rPr>
          <w:rFonts w:hint="eastAsia" w:ascii="仿宋" w:hAnsi="仿宋" w:eastAsia="仿宋" w:cs="仿宋"/>
          <w:color w:val="000000"/>
          <w:spacing w:val="20"/>
          <w:kern w:val="0"/>
          <w:szCs w:val="21"/>
        </w:rPr>
      </w:pPr>
      <w:r>
        <w:rPr>
          <w:rFonts w:hint="eastAsia" w:ascii="仿宋" w:hAnsi="仿宋" w:eastAsia="仿宋" w:cs="仿宋"/>
          <w:color w:val="000000"/>
          <w:spacing w:val="20"/>
          <w:kern w:val="0"/>
          <w:szCs w:val="21"/>
        </w:rPr>
        <w:t>展位搭建、会务接待、展品运输及食宿安排等会展事务，将在展前2个月发送《参展手册》。</w:t>
      </w:r>
    </w:p>
    <w:p w14:paraId="37F8781D">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0" w:hanging="420"/>
        <w:jc w:val="left"/>
        <w:textAlignment w:val="auto"/>
        <w:rPr>
          <w:rFonts w:hint="eastAsia" w:ascii="仿宋" w:hAnsi="仿宋" w:eastAsia="仿宋" w:cs="仿宋"/>
          <w:bCs/>
          <w:color w:val="000000"/>
          <w:kern w:val="0"/>
          <w:szCs w:val="24"/>
        </w:rPr>
      </w:pPr>
      <w:r>
        <w:rPr>
          <w:rFonts w:hint="eastAsia" w:ascii="仿宋" w:hAnsi="仿宋" w:eastAsia="仿宋" w:cs="仿宋"/>
          <w:color w:val="000000"/>
          <w:spacing w:val="20"/>
          <w:kern w:val="0"/>
          <w:szCs w:val="21"/>
        </w:rPr>
        <w:t>考虑到展场的整体布局和大会形象，组委会最终保留调动部分展位的权利。</w:t>
      </w:r>
    </w:p>
    <w:p w14:paraId="0C2F3FC4">
      <w:pPr>
        <w:keepNext w:val="0"/>
        <w:keepLines w:val="0"/>
        <w:pageBreakBefore w:val="0"/>
        <w:widowControl w:val="0"/>
        <w:kinsoku/>
        <w:wordWrap/>
        <w:overflowPunct/>
        <w:topLinePunct w:val="0"/>
        <w:autoSpaceDE/>
        <w:autoSpaceDN/>
        <w:bidi w:val="0"/>
        <w:adjustRightInd/>
        <w:snapToGrid/>
        <w:spacing w:line="288" w:lineRule="auto"/>
        <w:ind w:right="-1147" w:rightChars="-546"/>
        <w:jc w:val="left"/>
        <w:textAlignment w:val="auto"/>
        <w:rPr>
          <w:rFonts w:hint="eastAsia" w:ascii="仿宋" w:hAnsi="仿宋" w:eastAsia="仿宋" w:cs="仿宋"/>
          <w:bCs/>
          <w:color w:val="000000"/>
          <w:kern w:val="0"/>
          <w:szCs w:val="24"/>
        </w:rPr>
      </w:pPr>
      <w:r>
        <w:rPr>
          <w:rFonts w:hint="eastAsia" w:ascii="仿宋" w:hAnsi="仿宋" w:eastAsia="仿宋" w:cs="仿宋"/>
          <w:color w:val="000000"/>
          <w:spacing w:val="20"/>
          <w:kern w:val="0"/>
          <w:szCs w:val="21"/>
        </w:rPr>
        <w:drawing>
          <wp:anchor distT="0" distB="0" distL="114300" distR="114300" simplePos="0" relativeHeight="251662336" behindDoc="0" locked="0" layoutInCell="1" allowOverlap="1">
            <wp:simplePos x="0" y="0"/>
            <wp:positionH relativeFrom="column">
              <wp:posOffset>5006340</wp:posOffset>
            </wp:positionH>
            <wp:positionV relativeFrom="paragraph">
              <wp:posOffset>156845</wp:posOffset>
            </wp:positionV>
            <wp:extent cx="970915" cy="727710"/>
            <wp:effectExtent l="0" t="0" r="635" b="15240"/>
            <wp:wrapNone/>
            <wp:docPr id="3" name="图片 3" descr="程 冉  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程 冉  二维码"/>
                    <pic:cNvPicPr>
                      <a:picLocks noChangeAspect="1"/>
                    </pic:cNvPicPr>
                  </pic:nvPicPr>
                  <pic:blipFill>
                    <a:blip r:embed="rId7"/>
                    <a:stretch>
                      <a:fillRect/>
                    </a:stretch>
                  </pic:blipFill>
                  <pic:spPr>
                    <a:xfrm>
                      <a:off x="0" y="0"/>
                      <a:ext cx="970915" cy="727710"/>
                    </a:xfrm>
                    <a:prstGeom prst="rect">
                      <a:avLst/>
                    </a:prstGeom>
                  </pic:spPr>
                </pic:pic>
              </a:graphicData>
            </a:graphic>
          </wp:anchor>
        </w:drawing>
      </w:r>
      <w:r>
        <w:rPr>
          <w:rFonts w:hint="eastAsia" w:ascii="仿宋" w:hAnsi="仿宋" w:eastAsia="仿宋" w:cs="仿宋"/>
          <w:bCs/>
          <w:color w:val="000000"/>
          <w:kern w:val="0"/>
          <w:szCs w:val="24"/>
        </w:rPr>
        <w:t>组委会联系方式：</w:t>
      </w:r>
    </w:p>
    <w:p w14:paraId="77A79313">
      <w:pPr>
        <w:keepNext w:val="0"/>
        <w:keepLines w:val="0"/>
        <w:pageBreakBefore w:val="0"/>
        <w:widowControl w:val="0"/>
        <w:kinsoku/>
        <w:wordWrap/>
        <w:overflowPunct/>
        <w:topLinePunct w:val="0"/>
        <w:autoSpaceDE/>
        <w:autoSpaceDN/>
        <w:bidi w:val="0"/>
        <w:adjustRightInd/>
        <w:snapToGrid/>
        <w:spacing w:line="288" w:lineRule="auto"/>
        <w:ind w:right="-1147" w:rightChars="-546"/>
        <w:jc w:val="left"/>
        <w:textAlignment w:val="auto"/>
        <w:rPr>
          <w:rFonts w:hint="eastAsia" w:ascii="仿宋" w:hAnsi="仿宋" w:eastAsia="仿宋" w:cs="仿宋"/>
          <w:color w:val="000000"/>
          <w:kern w:val="0"/>
          <w:szCs w:val="24"/>
          <w:lang w:val="en-US" w:eastAsia="zh-CN"/>
        </w:rPr>
      </w:pPr>
      <w:r>
        <w:rPr>
          <w:rFonts w:hint="eastAsia" w:ascii="仿宋" w:hAnsi="仿宋" w:eastAsia="仿宋" w:cs="仿宋"/>
          <w:color w:val="000000"/>
          <w:kern w:val="0"/>
          <w:szCs w:val="24"/>
        </w:rPr>
        <w:t>地  址：太原市小店区许坦东街中段锦东国际西塔14层1403号</w:t>
      </w:r>
    </w:p>
    <w:p w14:paraId="6633E951">
      <w:pPr>
        <w:keepNext w:val="0"/>
        <w:keepLines w:val="0"/>
        <w:pageBreakBefore w:val="0"/>
        <w:widowControl w:val="0"/>
        <w:kinsoku/>
        <w:wordWrap/>
        <w:overflowPunct/>
        <w:topLinePunct w:val="0"/>
        <w:autoSpaceDE/>
        <w:autoSpaceDN/>
        <w:bidi w:val="0"/>
        <w:adjustRightInd/>
        <w:snapToGrid/>
        <w:spacing w:line="288" w:lineRule="auto"/>
        <w:ind w:right="-1147" w:rightChars="-546"/>
        <w:jc w:val="left"/>
        <w:textAlignment w:val="auto"/>
        <w:rPr>
          <w:rFonts w:hint="eastAsia" w:ascii="仿宋" w:hAnsi="仿宋" w:eastAsia="仿宋" w:cs="仿宋"/>
          <w:color w:val="000000"/>
          <w:kern w:val="0"/>
          <w:szCs w:val="24"/>
          <w:lang w:eastAsia="zh-CN"/>
        </w:rPr>
      </w:pPr>
      <w:r>
        <w:rPr>
          <w:rFonts w:hint="eastAsia" w:ascii="仿宋" w:hAnsi="仿宋" w:eastAsia="仿宋" w:cs="仿宋"/>
          <w:color w:val="000000"/>
          <w:kern w:val="0"/>
          <w:szCs w:val="24"/>
        </w:rPr>
        <w:t>联系人：</w:t>
      </w:r>
      <w:r>
        <w:rPr>
          <w:rFonts w:hint="eastAsia" w:ascii="仿宋" w:hAnsi="仿宋" w:eastAsia="仿宋" w:cs="仿宋"/>
          <w:b/>
          <w:bCs/>
          <w:color w:val="000000"/>
          <w:kern w:val="0"/>
          <w:szCs w:val="24"/>
          <w:lang w:val="en-US" w:eastAsia="zh-CN"/>
        </w:rPr>
        <w:t>程 冉</w:t>
      </w:r>
      <w:r>
        <w:rPr>
          <w:rFonts w:hint="eastAsia" w:ascii="仿宋" w:hAnsi="仿宋" w:eastAsia="仿宋" w:cs="仿宋"/>
          <w:color w:val="000000"/>
          <w:kern w:val="0"/>
          <w:szCs w:val="24"/>
        </w:rPr>
        <w:t xml:space="preserve"> </w:t>
      </w:r>
      <w:r>
        <w:rPr>
          <w:rFonts w:hint="eastAsia" w:ascii="仿宋" w:hAnsi="仿宋" w:eastAsia="仿宋" w:cs="仿宋"/>
          <w:color w:val="000000"/>
          <w:kern w:val="0"/>
          <w:szCs w:val="24"/>
          <w:lang w:val="en-US" w:eastAsia="zh-CN"/>
        </w:rPr>
        <w:t>销售经理</w:t>
      </w:r>
      <w:r>
        <w:rPr>
          <w:rFonts w:hint="eastAsia" w:ascii="仿宋" w:hAnsi="仿宋" w:eastAsia="仿宋" w:cs="仿宋"/>
          <w:color w:val="000000"/>
          <w:kern w:val="0"/>
          <w:szCs w:val="24"/>
        </w:rPr>
        <w:t>1</w:t>
      </w:r>
      <w:r>
        <w:rPr>
          <w:rFonts w:hint="eastAsia" w:ascii="仿宋" w:hAnsi="仿宋" w:eastAsia="仿宋" w:cs="仿宋"/>
          <w:color w:val="000000"/>
          <w:kern w:val="0"/>
          <w:szCs w:val="24"/>
          <w:lang w:val="en-US" w:eastAsia="zh-CN"/>
        </w:rPr>
        <w:t>32</w:t>
      </w:r>
      <w:r>
        <w:rPr>
          <w:rFonts w:hint="eastAsia" w:ascii="仿宋" w:hAnsi="仿宋" w:eastAsia="仿宋" w:cs="仿宋"/>
          <w:color w:val="000000"/>
          <w:kern w:val="0"/>
          <w:szCs w:val="24"/>
        </w:rPr>
        <w:t xml:space="preserve"> </w:t>
      </w:r>
      <w:r>
        <w:rPr>
          <w:rFonts w:hint="eastAsia" w:ascii="仿宋" w:hAnsi="仿宋" w:eastAsia="仿宋" w:cs="仿宋"/>
          <w:color w:val="000000"/>
          <w:kern w:val="0"/>
          <w:szCs w:val="24"/>
          <w:lang w:val="en-US" w:eastAsia="zh-CN"/>
        </w:rPr>
        <w:t>6969</w:t>
      </w:r>
      <w:r>
        <w:rPr>
          <w:rFonts w:hint="eastAsia" w:ascii="仿宋" w:hAnsi="仿宋" w:eastAsia="仿宋" w:cs="仿宋"/>
          <w:color w:val="000000"/>
          <w:kern w:val="0"/>
          <w:szCs w:val="24"/>
        </w:rPr>
        <w:t xml:space="preserve"> </w:t>
      </w:r>
      <w:r>
        <w:rPr>
          <w:rFonts w:hint="eastAsia" w:ascii="仿宋" w:hAnsi="仿宋" w:eastAsia="仿宋" w:cs="仿宋"/>
          <w:color w:val="000000"/>
          <w:kern w:val="0"/>
          <w:szCs w:val="24"/>
          <w:lang w:val="en-US" w:eastAsia="zh-CN"/>
        </w:rPr>
        <w:t>9660 （微信同号）</w:t>
      </w:r>
      <w:r>
        <w:rPr>
          <w:rFonts w:hint="eastAsia" w:ascii="仿宋" w:hAnsi="仿宋" w:eastAsia="仿宋" w:cs="仿宋"/>
          <w:color w:val="000000"/>
          <w:kern w:val="0"/>
          <w:szCs w:val="24"/>
        </w:rPr>
        <w:t xml:space="preserve">      </w:t>
      </w:r>
    </w:p>
    <w:p w14:paraId="186D5C20">
      <w:pPr>
        <w:keepNext w:val="0"/>
        <w:keepLines w:val="0"/>
        <w:pageBreakBefore w:val="0"/>
        <w:widowControl w:val="0"/>
        <w:kinsoku/>
        <w:wordWrap/>
        <w:overflowPunct/>
        <w:topLinePunct w:val="0"/>
        <w:autoSpaceDE/>
        <w:autoSpaceDN/>
        <w:bidi w:val="0"/>
        <w:adjustRightInd/>
        <w:snapToGrid/>
        <w:spacing w:line="288" w:lineRule="auto"/>
        <w:ind w:right="-1147" w:rightChars="-546"/>
        <w:jc w:val="left"/>
        <w:textAlignment w:val="auto"/>
        <w:rPr>
          <w:rFonts w:ascii="仿宋" w:hAnsi="仿宋" w:eastAsia="仿宋" w:cs="仿宋"/>
          <w:color w:val="000000"/>
          <w:kern w:val="0"/>
          <w:szCs w:val="24"/>
        </w:rPr>
      </w:pPr>
      <w:r>
        <w:rPr>
          <w:rFonts w:hint="eastAsia" w:ascii="仿宋" w:hAnsi="仿宋" w:eastAsia="仿宋" w:cs="仿宋"/>
          <w:color w:val="000000"/>
          <w:kern w:val="0"/>
          <w:szCs w:val="24"/>
        </w:rPr>
        <w:t>邮  箱：</w:t>
      </w:r>
      <w:r>
        <w:rPr>
          <w:rFonts w:hint="eastAsia" w:ascii="仿宋" w:hAnsi="仿宋" w:eastAsia="仿宋" w:cs="仿宋"/>
          <w:color w:val="000000"/>
          <w:kern w:val="0"/>
          <w:szCs w:val="24"/>
        </w:rPr>
        <w:fldChar w:fldCharType="begin"/>
      </w:r>
      <w:r>
        <w:rPr>
          <w:rFonts w:hint="eastAsia" w:ascii="仿宋" w:hAnsi="仿宋" w:eastAsia="仿宋" w:cs="仿宋"/>
          <w:color w:val="000000"/>
          <w:kern w:val="0"/>
          <w:szCs w:val="24"/>
        </w:rPr>
        <w:instrText xml:space="preserve"> HYPERLINK "mailto:110601745@qq.com" </w:instrText>
      </w:r>
      <w:r>
        <w:rPr>
          <w:rFonts w:hint="eastAsia" w:ascii="仿宋" w:hAnsi="仿宋" w:eastAsia="仿宋" w:cs="仿宋"/>
          <w:color w:val="000000"/>
          <w:kern w:val="0"/>
          <w:szCs w:val="24"/>
        </w:rPr>
        <w:fldChar w:fldCharType="separate"/>
      </w:r>
      <w:r>
        <w:rPr>
          <w:rFonts w:hint="eastAsia" w:ascii="仿宋" w:hAnsi="仿宋" w:eastAsia="仿宋" w:cs="仿宋"/>
          <w:color w:val="000000"/>
          <w:kern w:val="0"/>
          <w:szCs w:val="24"/>
          <w:lang w:val="en-US" w:eastAsia="zh-CN"/>
        </w:rPr>
        <w:t>149343467</w:t>
      </w:r>
      <w:r>
        <w:rPr>
          <w:rStyle w:val="18"/>
          <w:rFonts w:hint="eastAsia" w:ascii="仿宋" w:hAnsi="仿宋" w:eastAsia="仿宋" w:cs="仿宋"/>
          <w:kern w:val="0"/>
          <w:szCs w:val="24"/>
        </w:rPr>
        <w:t>@</w:t>
      </w:r>
      <w:r>
        <w:rPr>
          <w:rStyle w:val="18"/>
          <w:rFonts w:hint="eastAsia" w:ascii="仿宋" w:hAnsi="仿宋" w:eastAsia="仿宋" w:cs="仿宋"/>
          <w:kern w:val="0"/>
          <w:szCs w:val="24"/>
          <w:lang w:val="en-US" w:eastAsia="zh-CN"/>
        </w:rPr>
        <w:t>qq</w:t>
      </w:r>
      <w:r>
        <w:rPr>
          <w:rStyle w:val="18"/>
          <w:rFonts w:hint="eastAsia" w:ascii="仿宋" w:hAnsi="仿宋" w:eastAsia="仿宋" w:cs="仿宋"/>
          <w:kern w:val="0"/>
          <w:szCs w:val="24"/>
        </w:rPr>
        <w:t>.com</w:t>
      </w:r>
      <w:r>
        <w:rPr>
          <w:rFonts w:hint="eastAsia" w:ascii="仿宋" w:hAnsi="仿宋" w:eastAsia="仿宋" w:cs="仿宋"/>
          <w:color w:val="000000"/>
          <w:kern w:val="0"/>
          <w:szCs w:val="24"/>
        </w:rPr>
        <w:fldChar w:fldCharType="end"/>
      </w:r>
      <w:bookmarkStart w:id="0" w:name="_GoBack"/>
      <w:bookmarkEnd w:id="0"/>
    </w:p>
    <w:sectPr>
      <w:headerReference r:id="rId3" w:type="default"/>
      <w:footerReference r:id="rId4" w:type="default"/>
      <w:pgSz w:w="11906" w:h="16838"/>
      <w:pgMar w:top="238" w:right="680" w:bottom="3" w:left="720" w:header="454" w:footer="7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C062F">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0183A6">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Q7uHSAQAAow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DLJ03uoMeveY14cProBl2a+B7xMrAcZTPoiH4JxFPd0EVcMkfD0qFpVVYkhjrHZQfzi8bkP&#10;EO+EMyQZDQ04vSwqO36GOKbOKamadbdK6zxBbUmPqNfV++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hDu4dIBAACjAwAADgAAAAAAAAABACAAAAAi&#10;AQAAZHJzL2Uyb0RvYy54bWxQSwUGAAAAAAYABgBZAQAAZgUAAAAA&#10;">
              <v:fill on="f" focussize="0,0"/>
              <v:stroke on="f" weight="1.25pt"/>
              <v:imagedata o:title=""/>
              <o:lock v:ext="edit" aspectratio="f"/>
              <v:textbox inset="0mm,0mm,0mm,0mm" style="mso-fit-shape-to-text:t;">
                <w:txbxContent>
                  <w:p w14:paraId="330183A6">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3774B">
    <w:pPr>
      <w:pStyle w:val="8"/>
      <w:pBdr>
        <w:bottom w:val="dotted" w:color="auto" w:sz="4" w:space="1"/>
      </w:pBdr>
      <w:rPr>
        <w:rFonts w:hint="default" w:ascii="宋体" w:hAnsi="宋体" w:cs="宋体"/>
        <w:b/>
        <w:bCs/>
        <w:color w:val="0000FF"/>
        <w:lang w:val="en-US" w:eastAsia="zh-CN"/>
      </w:rPr>
    </w:pPr>
    <w:r>
      <w:rPr>
        <w:rFonts w:hint="eastAsia"/>
        <w:lang w:val="en-US" w:eastAsia="zh-CN"/>
      </w:rPr>
      <w:drawing>
        <wp:anchor distT="0" distB="0" distL="114300" distR="114300" simplePos="0" relativeHeight="251660288" behindDoc="0" locked="0" layoutInCell="1" allowOverlap="1">
          <wp:simplePos x="0" y="0"/>
          <wp:positionH relativeFrom="column">
            <wp:posOffset>69215</wp:posOffset>
          </wp:positionH>
          <wp:positionV relativeFrom="paragraph">
            <wp:posOffset>-275590</wp:posOffset>
          </wp:positionV>
          <wp:extent cx="949960" cy="425450"/>
          <wp:effectExtent l="0" t="0" r="2540" b="12700"/>
          <wp:wrapNone/>
          <wp:docPr id="1" name="图片 1" descr="朔州煤博会2"/>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6851555&quot;,&quot;origin&quot;:1,&quot;type&quot;:&quot;pictures&quot;,&quot;user&quot;:&quot;1580934636&quot;}"/>
                </s:tag>
              </a:ext>
            </a:extLst>
          </wp:cNvGraphicFramePr>
          <a:graphic xmlns:a="http://schemas.openxmlformats.org/drawingml/2006/main">
            <a:graphicData uri="http://schemas.openxmlformats.org/drawingml/2006/picture">
              <pic:pic xmlns:pic="http://schemas.openxmlformats.org/drawingml/2006/picture">
                <pic:nvPicPr>
                  <pic:cNvPr id="1" name="图片 1" descr="朔州煤博会2"/>
                  <pic:cNvPicPr>
                    <a:picLocks noChangeAspect="1"/>
                  </pic:cNvPicPr>
                </pic:nvPicPr>
                <pic:blipFill>
                  <a:blip r:embed="rId1"/>
                  <a:stretch>
                    <a:fillRect/>
                  </a:stretch>
                </pic:blipFill>
                <pic:spPr>
                  <a:xfrm>
                    <a:off x="0" y="0"/>
                    <a:ext cx="949960" cy="425450"/>
                  </a:xfrm>
                  <a:prstGeom prst="rect">
                    <a:avLst/>
                  </a:prstGeom>
                </pic:spPr>
              </pic:pic>
            </a:graphicData>
          </a:graphic>
        </wp:anchor>
      </w:drawing>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6B26D"/>
    <w:multiLevelType w:val="multilevel"/>
    <w:tmpl w:val="90D6B2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D"/>
    <w:multiLevelType w:val="multilevel"/>
    <w:tmpl w:val="0000000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MzczZWVkYjY0ZjZiNTcwNDNjYWE4YTZiMWFiZWMifQ=="/>
    <w:docVar w:name="KSO_WPS_MARK_KEY" w:val="b3d2c8b5-8b00-49e9-b2cd-1d8c4627cad5"/>
  </w:docVars>
  <w:rsids>
    <w:rsidRoot w:val="00172A27"/>
    <w:rsid w:val="000365F8"/>
    <w:rsid w:val="00101DDD"/>
    <w:rsid w:val="00215262"/>
    <w:rsid w:val="00216C48"/>
    <w:rsid w:val="00246B94"/>
    <w:rsid w:val="002C04E4"/>
    <w:rsid w:val="004942E0"/>
    <w:rsid w:val="005226CA"/>
    <w:rsid w:val="006D19ED"/>
    <w:rsid w:val="00745AC9"/>
    <w:rsid w:val="00824468"/>
    <w:rsid w:val="008A3C17"/>
    <w:rsid w:val="008C6406"/>
    <w:rsid w:val="00934D4B"/>
    <w:rsid w:val="00940FF0"/>
    <w:rsid w:val="0094153A"/>
    <w:rsid w:val="009A57FF"/>
    <w:rsid w:val="009A680A"/>
    <w:rsid w:val="00A001DB"/>
    <w:rsid w:val="00A010BF"/>
    <w:rsid w:val="00A84BF6"/>
    <w:rsid w:val="00A90004"/>
    <w:rsid w:val="00AC6841"/>
    <w:rsid w:val="00BB5B2E"/>
    <w:rsid w:val="00C011D2"/>
    <w:rsid w:val="00CD11AA"/>
    <w:rsid w:val="00D07442"/>
    <w:rsid w:val="00DE58DF"/>
    <w:rsid w:val="00DF0E4B"/>
    <w:rsid w:val="00E543A2"/>
    <w:rsid w:val="00F87712"/>
    <w:rsid w:val="00FF0F25"/>
    <w:rsid w:val="013E2EDB"/>
    <w:rsid w:val="016A56F2"/>
    <w:rsid w:val="017656B5"/>
    <w:rsid w:val="01B42948"/>
    <w:rsid w:val="01E73EE3"/>
    <w:rsid w:val="0251423E"/>
    <w:rsid w:val="02995E6F"/>
    <w:rsid w:val="02BE422D"/>
    <w:rsid w:val="02D35051"/>
    <w:rsid w:val="02DD3DC3"/>
    <w:rsid w:val="0317479F"/>
    <w:rsid w:val="03223767"/>
    <w:rsid w:val="032E1AA4"/>
    <w:rsid w:val="033267EB"/>
    <w:rsid w:val="03406150"/>
    <w:rsid w:val="038826D9"/>
    <w:rsid w:val="03942A31"/>
    <w:rsid w:val="03E92DE4"/>
    <w:rsid w:val="03ED7F6F"/>
    <w:rsid w:val="04044E94"/>
    <w:rsid w:val="0457229C"/>
    <w:rsid w:val="047A279F"/>
    <w:rsid w:val="04A514F0"/>
    <w:rsid w:val="04E13D62"/>
    <w:rsid w:val="057664E7"/>
    <w:rsid w:val="0587411B"/>
    <w:rsid w:val="05C57CCB"/>
    <w:rsid w:val="05CD62FF"/>
    <w:rsid w:val="05E050B3"/>
    <w:rsid w:val="05EE09B8"/>
    <w:rsid w:val="05FA154D"/>
    <w:rsid w:val="06211844"/>
    <w:rsid w:val="0623370E"/>
    <w:rsid w:val="06562137"/>
    <w:rsid w:val="066462A5"/>
    <w:rsid w:val="06767584"/>
    <w:rsid w:val="06D222F5"/>
    <w:rsid w:val="07052150"/>
    <w:rsid w:val="07096186"/>
    <w:rsid w:val="07147D50"/>
    <w:rsid w:val="073B5D80"/>
    <w:rsid w:val="07824A31"/>
    <w:rsid w:val="07B40FAC"/>
    <w:rsid w:val="07BB1E90"/>
    <w:rsid w:val="07C338E5"/>
    <w:rsid w:val="07CA1EA3"/>
    <w:rsid w:val="07D17DB0"/>
    <w:rsid w:val="07DD0032"/>
    <w:rsid w:val="084E24F1"/>
    <w:rsid w:val="08536A36"/>
    <w:rsid w:val="08772524"/>
    <w:rsid w:val="08A65636"/>
    <w:rsid w:val="08D86852"/>
    <w:rsid w:val="08E635A1"/>
    <w:rsid w:val="08E63ABB"/>
    <w:rsid w:val="08E63F15"/>
    <w:rsid w:val="0903431A"/>
    <w:rsid w:val="0949473C"/>
    <w:rsid w:val="095E277A"/>
    <w:rsid w:val="09683B02"/>
    <w:rsid w:val="097B620F"/>
    <w:rsid w:val="097C5FDD"/>
    <w:rsid w:val="098B02EE"/>
    <w:rsid w:val="09AF3B6E"/>
    <w:rsid w:val="09D517CD"/>
    <w:rsid w:val="09EB3514"/>
    <w:rsid w:val="09FF77D2"/>
    <w:rsid w:val="0A0E2C17"/>
    <w:rsid w:val="0A191066"/>
    <w:rsid w:val="0A21248C"/>
    <w:rsid w:val="0A3574BA"/>
    <w:rsid w:val="0A77234D"/>
    <w:rsid w:val="0A943727"/>
    <w:rsid w:val="0A984901"/>
    <w:rsid w:val="0AE35E6A"/>
    <w:rsid w:val="0B1011C1"/>
    <w:rsid w:val="0B2D4415"/>
    <w:rsid w:val="0B40795D"/>
    <w:rsid w:val="0B756FC1"/>
    <w:rsid w:val="0B9E588F"/>
    <w:rsid w:val="0BC5127F"/>
    <w:rsid w:val="0BE640CC"/>
    <w:rsid w:val="0BFD6F62"/>
    <w:rsid w:val="0C0226A1"/>
    <w:rsid w:val="0C3E0C23"/>
    <w:rsid w:val="0C807E27"/>
    <w:rsid w:val="0CA739CF"/>
    <w:rsid w:val="0CAA0201"/>
    <w:rsid w:val="0CAD19C0"/>
    <w:rsid w:val="0CB013B4"/>
    <w:rsid w:val="0CDD6D2B"/>
    <w:rsid w:val="0CE60943"/>
    <w:rsid w:val="0D0B5B12"/>
    <w:rsid w:val="0D2564A8"/>
    <w:rsid w:val="0D2E5EEF"/>
    <w:rsid w:val="0D427097"/>
    <w:rsid w:val="0D4F16BD"/>
    <w:rsid w:val="0D514BEB"/>
    <w:rsid w:val="0D7F6BA7"/>
    <w:rsid w:val="0E1E50A8"/>
    <w:rsid w:val="0E737F47"/>
    <w:rsid w:val="0E8F45F1"/>
    <w:rsid w:val="0E9E347F"/>
    <w:rsid w:val="0F5B2838"/>
    <w:rsid w:val="0F73799F"/>
    <w:rsid w:val="0FB055D3"/>
    <w:rsid w:val="0FCE433D"/>
    <w:rsid w:val="100D4CF6"/>
    <w:rsid w:val="100F22DE"/>
    <w:rsid w:val="10313492"/>
    <w:rsid w:val="1054368A"/>
    <w:rsid w:val="10B9290C"/>
    <w:rsid w:val="10DF33A3"/>
    <w:rsid w:val="10E53532"/>
    <w:rsid w:val="10F95AC3"/>
    <w:rsid w:val="115662CB"/>
    <w:rsid w:val="117E05B5"/>
    <w:rsid w:val="11D30BC8"/>
    <w:rsid w:val="1203202A"/>
    <w:rsid w:val="120705E2"/>
    <w:rsid w:val="12230E23"/>
    <w:rsid w:val="125F6DBE"/>
    <w:rsid w:val="12636991"/>
    <w:rsid w:val="12F532B2"/>
    <w:rsid w:val="133C1D95"/>
    <w:rsid w:val="1370355D"/>
    <w:rsid w:val="13740561"/>
    <w:rsid w:val="13B36E79"/>
    <w:rsid w:val="142F0AEB"/>
    <w:rsid w:val="143259C4"/>
    <w:rsid w:val="14654058"/>
    <w:rsid w:val="146D70B2"/>
    <w:rsid w:val="14AF0193"/>
    <w:rsid w:val="14D83F3D"/>
    <w:rsid w:val="154D2B5D"/>
    <w:rsid w:val="15690BBD"/>
    <w:rsid w:val="158268DF"/>
    <w:rsid w:val="1646275C"/>
    <w:rsid w:val="167245F6"/>
    <w:rsid w:val="16734728"/>
    <w:rsid w:val="16860424"/>
    <w:rsid w:val="16B4177C"/>
    <w:rsid w:val="16C85680"/>
    <w:rsid w:val="170E7BF7"/>
    <w:rsid w:val="171E51E2"/>
    <w:rsid w:val="1726179A"/>
    <w:rsid w:val="172766C1"/>
    <w:rsid w:val="172A235E"/>
    <w:rsid w:val="17535A7E"/>
    <w:rsid w:val="17715C7C"/>
    <w:rsid w:val="17783D08"/>
    <w:rsid w:val="177A6850"/>
    <w:rsid w:val="178502F5"/>
    <w:rsid w:val="17B71A2A"/>
    <w:rsid w:val="181E0D8E"/>
    <w:rsid w:val="184B4256"/>
    <w:rsid w:val="188B5C4D"/>
    <w:rsid w:val="189C3988"/>
    <w:rsid w:val="189C615F"/>
    <w:rsid w:val="18E71A30"/>
    <w:rsid w:val="19204E9F"/>
    <w:rsid w:val="19213511"/>
    <w:rsid w:val="1926308A"/>
    <w:rsid w:val="1928453E"/>
    <w:rsid w:val="195E04D0"/>
    <w:rsid w:val="198015DD"/>
    <w:rsid w:val="19A6432C"/>
    <w:rsid w:val="1A1F0ABE"/>
    <w:rsid w:val="1AD316E3"/>
    <w:rsid w:val="1AED33E4"/>
    <w:rsid w:val="1AF75928"/>
    <w:rsid w:val="1AF95A79"/>
    <w:rsid w:val="1B5D5C14"/>
    <w:rsid w:val="1BCF6E53"/>
    <w:rsid w:val="1BE45313"/>
    <w:rsid w:val="1BFB6183"/>
    <w:rsid w:val="1C3B5AE4"/>
    <w:rsid w:val="1C75628D"/>
    <w:rsid w:val="1C854D96"/>
    <w:rsid w:val="1C907DE2"/>
    <w:rsid w:val="1C9176B6"/>
    <w:rsid w:val="1CB670E1"/>
    <w:rsid w:val="1CEC53C9"/>
    <w:rsid w:val="1CF640D1"/>
    <w:rsid w:val="1D2D6D16"/>
    <w:rsid w:val="1DDE6091"/>
    <w:rsid w:val="1DF04C6C"/>
    <w:rsid w:val="1E3B07C0"/>
    <w:rsid w:val="1E7D1781"/>
    <w:rsid w:val="1E943A1B"/>
    <w:rsid w:val="1E95052F"/>
    <w:rsid w:val="1ECB468B"/>
    <w:rsid w:val="1ED45926"/>
    <w:rsid w:val="1F165C64"/>
    <w:rsid w:val="1F6B7211"/>
    <w:rsid w:val="1F7D2666"/>
    <w:rsid w:val="1F8E7931"/>
    <w:rsid w:val="1FBE7492"/>
    <w:rsid w:val="20040F4C"/>
    <w:rsid w:val="20260380"/>
    <w:rsid w:val="208037F9"/>
    <w:rsid w:val="209101C6"/>
    <w:rsid w:val="20A70FA9"/>
    <w:rsid w:val="20D3099C"/>
    <w:rsid w:val="20E81ED7"/>
    <w:rsid w:val="212154AC"/>
    <w:rsid w:val="213262DD"/>
    <w:rsid w:val="216929AF"/>
    <w:rsid w:val="2192709C"/>
    <w:rsid w:val="21A27496"/>
    <w:rsid w:val="21FC7AB2"/>
    <w:rsid w:val="22014BF4"/>
    <w:rsid w:val="222A213F"/>
    <w:rsid w:val="224F15E8"/>
    <w:rsid w:val="227507F8"/>
    <w:rsid w:val="22AB0A90"/>
    <w:rsid w:val="22AD57D1"/>
    <w:rsid w:val="22CF2CE6"/>
    <w:rsid w:val="22FD276A"/>
    <w:rsid w:val="23603C59"/>
    <w:rsid w:val="23BC4F1F"/>
    <w:rsid w:val="23FE4783"/>
    <w:rsid w:val="2406162A"/>
    <w:rsid w:val="241F534D"/>
    <w:rsid w:val="24366B25"/>
    <w:rsid w:val="24373C11"/>
    <w:rsid w:val="24670A34"/>
    <w:rsid w:val="247F5CD9"/>
    <w:rsid w:val="24C060A8"/>
    <w:rsid w:val="24DD7AAB"/>
    <w:rsid w:val="255B2AB8"/>
    <w:rsid w:val="25631DBA"/>
    <w:rsid w:val="256E7B04"/>
    <w:rsid w:val="257C41A2"/>
    <w:rsid w:val="258C3894"/>
    <w:rsid w:val="25A02D9F"/>
    <w:rsid w:val="26551754"/>
    <w:rsid w:val="268132AA"/>
    <w:rsid w:val="268D46CE"/>
    <w:rsid w:val="26A06BEC"/>
    <w:rsid w:val="26C42E9A"/>
    <w:rsid w:val="26E36D60"/>
    <w:rsid w:val="27206701"/>
    <w:rsid w:val="27287C57"/>
    <w:rsid w:val="272920D7"/>
    <w:rsid w:val="273655A5"/>
    <w:rsid w:val="273835E6"/>
    <w:rsid w:val="273843D7"/>
    <w:rsid w:val="27541C55"/>
    <w:rsid w:val="276604A0"/>
    <w:rsid w:val="27803A79"/>
    <w:rsid w:val="278235D4"/>
    <w:rsid w:val="27D10E05"/>
    <w:rsid w:val="27EF02A3"/>
    <w:rsid w:val="284F17E9"/>
    <w:rsid w:val="28623E07"/>
    <w:rsid w:val="28673DFD"/>
    <w:rsid w:val="289D2DD5"/>
    <w:rsid w:val="28A15125"/>
    <w:rsid w:val="28A400FB"/>
    <w:rsid w:val="28AF7625"/>
    <w:rsid w:val="28BD74E2"/>
    <w:rsid w:val="28C15392"/>
    <w:rsid w:val="29090C74"/>
    <w:rsid w:val="29344F6A"/>
    <w:rsid w:val="295F467B"/>
    <w:rsid w:val="299E555C"/>
    <w:rsid w:val="29AE5848"/>
    <w:rsid w:val="29E34ECC"/>
    <w:rsid w:val="29EC6874"/>
    <w:rsid w:val="2A5D7411"/>
    <w:rsid w:val="2A7A7801"/>
    <w:rsid w:val="2A9047AC"/>
    <w:rsid w:val="2AD46C66"/>
    <w:rsid w:val="2AF205D1"/>
    <w:rsid w:val="2B187D02"/>
    <w:rsid w:val="2B49453D"/>
    <w:rsid w:val="2BAB3663"/>
    <w:rsid w:val="2BB04F14"/>
    <w:rsid w:val="2BDC521F"/>
    <w:rsid w:val="2BDE715E"/>
    <w:rsid w:val="2BDF1F50"/>
    <w:rsid w:val="2C0C119E"/>
    <w:rsid w:val="2C35005E"/>
    <w:rsid w:val="2C382D72"/>
    <w:rsid w:val="2C767CD8"/>
    <w:rsid w:val="2CBE62AC"/>
    <w:rsid w:val="2D566847"/>
    <w:rsid w:val="2E1506E5"/>
    <w:rsid w:val="2E60513A"/>
    <w:rsid w:val="2E9D60B0"/>
    <w:rsid w:val="2EB241CD"/>
    <w:rsid w:val="2EC931EA"/>
    <w:rsid w:val="2ECC4433"/>
    <w:rsid w:val="2ED61DB3"/>
    <w:rsid w:val="2EF169EB"/>
    <w:rsid w:val="2F0E68B1"/>
    <w:rsid w:val="2F2438FE"/>
    <w:rsid w:val="2F737925"/>
    <w:rsid w:val="2F7C0200"/>
    <w:rsid w:val="2F907BB1"/>
    <w:rsid w:val="301F512B"/>
    <w:rsid w:val="305419FC"/>
    <w:rsid w:val="309F22B0"/>
    <w:rsid w:val="30B16B55"/>
    <w:rsid w:val="30DC319E"/>
    <w:rsid w:val="30F151CE"/>
    <w:rsid w:val="30FB324A"/>
    <w:rsid w:val="31074685"/>
    <w:rsid w:val="31217A49"/>
    <w:rsid w:val="3141094B"/>
    <w:rsid w:val="316A4767"/>
    <w:rsid w:val="31BC3EF2"/>
    <w:rsid w:val="31E12C46"/>
    <w:rsid w:val="31E720A3"/>
    <w:rsid w:val="323316A6"/>
    <w:rsid w:val="323607E8"/>
    <w:rsid w:val="32E563D4"/>
    <w:rsid w:val="32F8288C"/>
    <w:rsid w:val="334361D5"/>
    <w:rsid w:val="33513762"/>
    <w:rsid w:val="335C22A1"/>
    <w:rsid w:val="335D2A0B"/>
    <w:rsid w:val="33623055"/>
    <w:rsid w:val="341A2BDC"/>
    <w:rsid w:val="34291EF3"/>
    <w:rsid w:val="34686856"/>
    <w:rsid w:val="34A115A9"/>
    <w:rsid w:val="34C165F4"/>
    <w:rsid w:val="34C1700F"/>
    <w:rsid w:val="34C40D15"/>
    <w:rsid w:val="34E511EC"/>
    <w:rsid w:val="34FE16D1"/>
    <w:rsid w:val="354C1AE6"/>
    <w:rsid w:val="354F774F"/>
    <w:rsid w:val="355C3820"/>
    <w:rsid w:val="3562717A"/>
    <w:rsid w:val="3577783F"/>
    <w:rsid w:val="35A025D1"/>
    <w:rsid w:val="35D43ACB"/>
    <w:rsid w:val="35DE0AF7"/>
    <w:rsid w:val="35FA77F8"/>
    <w:rsid w:val="368329B0"/>
    <w:rsid w:val="36ED49C3"/>
    <w:rsid w:val="372724E5"/>
    <w:rsid w:val="373F07B2"/>
    <w:rsid w:val="3751123C"/>
    <w:rsid w:val="376B546E"/>
    <w:rsid w:val="377B7A7A"/>
    <w:rsid w:val="37971C50"/>
    <w:rsid w:val="379D2E61"/>
    <w:rsid w:val="37A20A92"/>
    <w:rsid w:val="37CD5CF9"/>
    <w:rsid w:val="37D526F5"/>
    <w:rsid w:val="37DD523F"/>
    <w:rsid w:val="37EA6B20"/>
    <w:rsid w:val="380845E3"/>
    <w:rsid w:val="381A7DA4"/>
    <w:rsid w:val="3851621F"/>
    <w:rsid w:val="386341A5"/>
    <w:rsid w:val="38BD1065"/>
    <w:rsid w:val="39033E78"/>
    <w:rsid w:val="39126559"/>
    <w:rsid w:val="394A7FAF"/>
    <w:rsid w:val="39DF7912"/>
    <w:rsid w:val="3A112E04"/>
    <w:rsid w:val="3A3D67C0"/>
    <w:rsid w:val="3A52288F"/>
    <w:rsid w:val="3A5B78AE"/>
    <w:rsid w:val="3A8A208C"/>
    <w:rsid w:val="3A9E7716"/>
    <w:rsid w:val="3AF92117"/>
    <w:rsid w:val="3AFC6D1C"/>
    <w:rsid w:val="3B4F0CC4"/>
    <w:rsid w:val="3B51378D"/>
    <w:rsid w:val="3B734E11"/>
    <w:rsid w:val="3B877EAF"/>
    <w:rsid w:val="3B9415DF"/>
    <w:rsid w:val="3C1C7520"/>
    <w:rsid w:val="3CB605E2"/>
    <w:rsid w:val="3CC2328E"/>
    <w:rsid w:val="3CE020F8"/>
    <w:rsid w:val="3D1A4A8A"/>
    <w:rsid w:val="3D1D2B74"/>
    <w:rsid w:val="3D7D2AAC"/>
    <w:rsid w:val="3DAA7CFB"/>
    <w:rsid w:val="3DD629FD"/>
    <w:rsid w:val="3DE763B5"/>
    <w:rsid w:val="3DF4325D"/>
    <w:rsid w:val="3E097678"/>
    <w:rsid w:val="3E186D47"/>
    <w:rsid w:val="3E3C7521"/>
    <w:rsid w:val="3E7D76E8"/>
    <w:rsid w:val="3F1F78CD"/>
    <w:rsid w:val="3F287D51"/>
    <w:rsid w:val="3F333C09"/>
    <w:rsid w:val="3F370F37"/>
    <w:rsid w:val="3F462B9E"/>
    <w:rsid w:val="3F4D2545"/>
    <w:rsid w:val="3F636E5D"/>
    <w:rsid w:val="3F92299C"/>
    <w:rsid w:val="3FC907D5"/>
    <w:rsid w:val="3FE02FDB"/>
    <w:rsid w:val="3FF8593E"/>
    <w:rsid w:val="40916BD4"/>
    <w:rsid w:val="4095140F"/>
    <w:rsid w:val="4108226C"/>
    <w:rsid w:val="41090A7F"/>
    <w:rsid w:val="4114428E"/>
    <w:rsid w:val="41145E93"/>
    <w:rsid w:val="414D0808"/>
    <w:rsid w:val="417D09FC"/>
    <w:rsid w:val="41FA1761"/>
    <w:rsid w:val="422E137F"/>
    <w:rsid w:val="42625509"/>
    <w:rsid w:val="426923B8"/>
    <w:rsid w:val="42764EF5"/>
    <w:rsid w:val="42F7428C"/>
    <w:rsid w:val="4332370C"/>
    <w:rsid w:val="435C7CF8"/>
    <w:rsid w:val="436A4639"/>
    <w:rsid w:val="43E43655"/>
    <w:rsid w:val="44297DAE"/>
    <w:rsid w:val="443C1467"/>
    <w:rsid w:val="444421A5"/>
    <w:rsid w:val="44567612"/>
    <w:rsid w:val="44573C3B"/>
    <w:rsid w:val="445A0AD6"/>
    <w:rsid w:val="449A0077"/>
    <w:rsid w:val="44B1402F"/>
    <w:rsid w:val="44E131FE"/>
    <w:rsid w:val="45006930"/>
    <w:rsid w:val="456477F0"/>
    <w:rsid w:val="45993779"/>
    <w:rsid w:val="45F26224"/>
    <w:rsid w:val="4642254C"/>
    <w:rsid w:val="46427F29"/>
    <w:rsid w:val="46667F79"/>
    <w:rsid w:val="466D6C69"/>
    <w:rsid w:val="469C3DF2"/>
    <w:rsid w:val="46C1289B"/>
    <w:rsid w:val="46C74232"/>
    <w:rsid w:val="46C9023D"/>
    <w:rsid w:val="47214F70"/>
    <w:rsid w:val="47701F5C"/>
    <w:rsid w:val="47916D8C"/>
    <w:rsid w:val="47AA5635"/>
    <w:rsid w:val="48081E03"/>
    <w:rsid w:val="482A76B1"/>
    <w:rsid w:val="483748B1"/>
    <w:rsid w:val="48567789"/>
    <w:rsid w:val="487B2884"/>
    <w:rsid w:val="48CE566A"/>
    <w:rsid w:val="48FB6278"/>
    <w:rsid w:val="494207DF"/>
    <w:rsid w:val="49D45C8D"/>
    <w:rsid w:val="49E56FAB"/>
    <w:rsid w:val="49ED2988"/>
    <w:rsid w:val="4A1E6FF3"/>
    <w:rsid w:val="4AB05360"/>
    <w:rsid w:val="4ACA53E4"/>
    <w:rsid w:val="4AD82F04"/>
    <w:rsid w:val="4AF33166"/>
    <w:rsid w:val="4B3A58C2"/>
    <w:rsid w:val="4B4A269C"/>
    <w:rsid w:val="4B8D1D54"/>
    <w:rsid w:val="4BE3142D"/>
    <w:rsid w:val="4BEE46A7"/>
    <w:rsid w:val="4C0D3F21"/>
    <w:rsid w:val="4C330EE4"/>
    <w:rsid w:val="4C334C68"/>
    <w:rsid w:val="4C4F4815"/>
    <w:rsid w:val="4CC27511"/>
    <w:rsid w:val="4D052589"/>
    <w:rsid w:val="4D59513C"/>
    <w:rsid w:val="4D5C0656"/>
    <w:rsid w:val="4D7B2854"/>
    <w:rsid w:val="4D8B1AB8"/>
    <w:rsid w:val="4D930F83"/>
    <w:rsid w:val="4D97661B"/>
    <w:rsid w:val="4D98594B"/>
    <w:rsid w:val="4DC50A88"/>
    <w:rsid w:val="4DD56721"/>
    <w:rsid w:val="4DE01727"/>
    <w:rsid w:val="4E514036"/>
    <w:rsid w:val="4EA824BA"/>
    <w:rsid w:val="4F125637"/>
    <w:rsid w:val="4F363E1B"/>
    <w:rsid w:val="4F410C40"/>
    <w:rsid w:val="4F67123A"/>
    <w:rsid w:val="4FA1538E"/>
    <w:rsid w:val="4FC75FA8"/>
    <w:rsid w:val="50466A23"/>
    <w:rsid w:val="508341FE"/>
    <w:rsid w:val="508365F2"/>
    <w:rsid w:val="50AA373F"/>
    <w:rsid w:val="50AE03B5"/>
    <w:rsid w:val="50B63FED"/>
    <w:rsid w:val="50C25AB5"/>
    <w:rsid w:val="50CD3CA0"/>
    <w:rsid w:val="510B12AD"/>
    <w:rsid w:val="51107064"/>
    <w:rsid w:val="5139389D"/>
    <w:rsid w:val="515F6F8E"/>
    <w:rsid w:val="516E3DF4"/>
    <w:rsid w:val="517F5FE0"/>
    <w:rsid w:val="51907D69"/>
    <w:rsid w:val="519F7E31"/>
    <w:rsid w:val="51C73497"/>
    <w:rsid w:val="51D26F7C"/>
    <w:rsid w:val="51E93CB1"/>
    <w:rsid w:val="520E3954"/>
    <w:rsid w:val="52120BE9"/>
    <w:rsid w:val="522E5D3A"/>
    <w:rsid w:val="525C2C51"/>
    <w:rsid w:val="526149BD"/>
    <w:rsid w:val="527A11DF"/>
    <w:rsid w:val="528A59FE"/>
    <w:rsid w:val="52EF267F"/>
    <w:rsid w:val="52F34AED"/>
    <w:rsid w:val="535C190D"/>
    <w:rsid w:val="5386726D"/>
    <w:rsid w:val="541407A1"/>
    <w:rsid w:val="543A3C83"/>
    <w:rsid w:val="544E7658"/>
    <w:rsid w:val="548A2028"/>
    <w:rsid w:val="548E2DB1"/>
    <w:rsid w:val="54A91FF2"/>
    <w:rsid w:val="54CB723A"/>
    <w:rsid w:val="54E55E4B"/>
    <w:rsid w:val="55576FB8"/>
    <w:rsid w:val="557A34AC"/>
    <w:rsid w:val="55F71911"/>
    <w:rsid w:val="565C13B2"/>
    <w:rsid w:val="5669414B"/>
    <w:rsid w:val="566B1546"/>
    <w:rsid w:val="56B10014"/>
    <w:rsid w:val="56E90E35"/>
    <w:rsid w:val="5707358E"/>
    <w:rsid w:val="570E03DB"/>
    <w:rsid w:val="578C2978"/>
    <w:rsid w:val="57B62889"/>
    <w:rsid w:val="57BF70EA"/>
    <w:rsid w:val="57C9676E"/>
    <w:rsid w:val="57CD03F6"/>
    <w:rsid w:val="58064FF9"/>
    <w:rsid w:val="58913FE5"/>
    <w:rsid w:val="58C912EF"/>
    <w:rsid w:val="591337E0"/>
    <w:rsid w:val="592A1FFF"/>
    <w:rsid w:val="59575208"/>
    <w:rsid w:val="598D575B"/>
    <w:rsid w:val="59B64989"/>
    <w:rsid w:val="59FF2003"/>
    <w:rsid w:val="5A321AFB"/>
    <w:rsid w:val="5A4F53D6"/>
    <w:rsid w:val="5AC47D4B"/>
    <w:rsid w:val="5B241221"/>
    <w:rsid w:val="5C293799"/>
    <w:rsid w:val="5C616B43"/>
    <w:rsid w:val="5C907F87"/>
    <w:rsid w:val="5CE87806"/>
    <w:rsid w:val="5D6F61BC"/>
    <w:rsid w:val="5D900FF9"/>
    <w:rsid w:val="5DF820CD"/>
    <w:rsid w:val="5E3F4408"/>
    <w:rsid w:val="5EB01F09"/>
    <w:rsid w:val="5EB43D3D"/>
    <w:rsid w:val="5EB95A4A"/>
    <w:rsid w:val="5EC54A91"/>
    <w:rsid w:val="5F0F5E85"/>
    <w:rsid w:val="5F2F4BFB"/>
    <w:rsid w:val="5F3F22AC"/>
    <w:rsid w:val="5F634937"/>
    <w:rsid w:val="5FA956B7"/>
    <w:rsid w:val="5FBC2AC5"/>
    <w:rsid w:val="5FCA640A"/>
    <w:rsid w:val="60027D0B"/>
    <w:rsid w:val="60132004"/>
    <w:rsid w:val="60236AAE"/>
    <w:rsid w:val="60347F6E"/>
    <w:rsid w:val="6045196D"/>
    <w:rsid w:val="606903CD"/>
    <w:rsid w:val="60AB19C3"/>
    <w:rsid w:val="60CA1B9C"/>
    <w:rsid w:val="61AC6EB6"/>
    <w:rsid w:val="61B3169B"/>
    <w:rsid w:val="623B0CCE"/>
    <w:rsid w:val="623E72F9"/>
    <w:rsid w:val="62400578"/>
    <w:rsid w:val="628C6A8B"/>
    <w:rsid w:val="628D1AC8"/>
    <w:rsid w:val="62B466F5"/>
    <w:rsid w:val="634C6E28"/>
    <w:rsid w:val="63683FB2"/>
    <w:rsid w:val="638D54F1"/>
    <w:rsid w:val="641942E5"/>
    <w:rsid w:val="64473F5D"/>
    <w:rsid w:val="644B50A3"/>
    <w:rsid w:val="6459792C"/>
    <w:rsid w:val="645A795A"/>
    <w:rsid w:val="649A0646"/>
    <w:rsid w:val="64E37CE7"/>
    <w:rsid w:val="654A761A"/>
    <w:rsid w:val="6562210C"/>
    <w:rsid w:val="6572288A"/>
    <w:rsid w:val="657548A6"/>
    <w:rsid w:val="65A26F11"/>
    <w:rsid w:val="65BB13F6"/>
    <w:rsid w:val="65D57564"/>
    <w:rsid w:val="664E2DB0"/>
    <w:rsid w:val="66802C6E"/>
    <w:rsid w:val="66FD571E"/>
    <w:rsid w:val="67413334"/>
    <w:rsid w:val="67430D45"/>
    <w:rsid w:val="67751144"/>
    <w:rsid w:val="67941B0B"/>
    <w:rsid w:val="67A969DA"/>
    <w:rsid w:val="67CD29CD"/>
    <w:rsid w:val="67D55DD6"/>
    <w:rsid w:val="67E24927"/>
    <w:rsid w:val="68056588"/>
    <w:rsid w:val="68090C08"/>
    <w:rsid w:val="681068EE"/>
    <w:rsid w:val="683B122E"/>
    <w:rsid w:val="686F0B00"/>
    <w:rsid w:val="68A653FF"/>
    <w:rsid w:val="68B14190"/>
    <w:rsid w:val="68CB7C62"/>
    <w:rsid w:val="690B16E3"/>
    <w:rsid w:val="69233011"/>
    <w:rsid w:val="694E25C3"/>
    <w:rsid w:val="695A3F00"/>
    <w:rsid w:val="69B14D55"/>
    <w:rsid w:val="69CC2717"/>
    <w:rsid w:val="6A002AFF"/>
    <w:rsid w:val="6A120C30"/>
    <w:rsid w:val="6A3B3869"/>
    <w:rsid w:val="6A3F6506"/>
    <w:rsid w:val="6A6A7797"/>
    <w:rsid w:val="6AA70AA3"/>
    <w:rsid w:val="6AB50276"/>
    <w:rsid w:val="6AEF34F2"/>
    <w:rsid w:val="6B7B1884"/>
    <w:rsid w:val="6BB42E93"/>
    <w:rsid w:val="6BBC6D51"/>
    <w:rsid w:val="6BBE1F2D"/>
    <w:rsid w:val="6BDA2852"/>
    <w:rsid w:val="6BEC1DA8"/>
    <w:rsid w:val="6BFB3723"/>
    <w:rsid w:val="6C152AE5"/>
    <w:rsid w:val="6C40636E"/>
    <w:rsid w:val="6C504A3F"/>
    <w:rsid w:val="6C6E7187"/>
    <w:rsid w:val="6C757A27"/>
    <w:rsid w:val="6C9C6ED9"/>
    <w:rsid w:val="6CCC3BEB"/>
    <w:rsid w:val="6CEA2B1E"/>
    <w:rsid w:val="6D090170"/>
    <w:rsid w:val="6D422F13"/>
    <w:rsid w:val="6DA74EB4"/>
    <w:rsid w:val="6DD26F2B"/>
    <w:rsid w:val="6DE309C1"/>
    <w:rsid w:val="6E1B57D8"/>
    <w:rsid w:val="6E3D0ABB"/>
    <w:rsid w:val="6E6D1C2E"/>
    <w:rsid w:val="6E712470"/>
    <w:rsid w:val="6E8904CC"/>
    <w:rsid w:val="6EAF1A31"/>
    <w:rsid w:val="6EC513AE"/>
    <w:rsid w:val="6EC66825"/>
    <w:rsid w:val="6EE03E0F"/>
    <w:rsid w:val="6F12433B"/>
    <w:rsid w:val="6F1D31C5"/>
    <w:rsid w:val="6F621ACA"/>
    <w:rsid w:val="6F8C7210"/>
    <w:rsid w:val="6F9A230C"/>
    <w:rsid w:val="6FA71963"/>
    <w:rsid w:val="6FDF0963"/>
    <w:rsid w:val="702635DA"/>
    <w:rsid w:val="70523ACF"/>
    <w:rsid w:val="7086261C"/>
    <w:rsid w:val="709F2D3A"/>
    <w:rsid w:val="70D52516"/>
    <w:rsid w:val="71152CAD"/>
    <w:rsid w:val="71203DB1"/>
    <w:rsid w:val="71227D75"/>
    <w:rsid w:val="713760CB"/>
    <w:rsid w:val="71576A12"/>
    <w:rsid w:val="71693F5A"/>
    <w:rsid w:val="718971D8"/>
    <w:rsid w:val="71973F9C"/>
    <w:rsid w:val="71BE5C74"/>
    <w:rsid w:val="721874BE"/>
    <w:rsid w:val="72A7202C"/>
    <w:rsid w:val="72DC364C"/>
    <w:rsid w:val="731B0AC6"/>
    <w:rsid w:val="73686FC1"/>
    <w:rsid w:val="737A781D"/>
    <w:rsid w:val="73A47CDB"/>
    <w:rsid w:val="740B79D3"/>
    <w:rsid w:val="74813913"/>
    <w:rsid w:val="748A3E25"/>
    <w:rsid w:val="74BB05AF"/>
    <w:rsid w:val="74BC62DA"/>
    <w:rsid w:val="74E61F3D"/>
    <w:rsid w:val="74F77732"/>
    <w:rsid w:val="74FC7E85"/>
    <w:rsid w:val="7506295D"/>
    <w:rsid w:val="750B1E88"/>
    <w:rsid w:val="7516737D"/>
    <w:rsid w:val="751C5BBE"/>
    <w:rsid w:val="75552F17"/>
    <w:rsid w:val="75B90F7A"/>
    <w:rsid w:val="764E77F7"/>
    <w:rsid w:val="76505861"/>
    <w:rsid w:val="76B52A73"/>
    <w:rsid w:val="76D20EF2"/>
    <w:rsid w:val="77064377"/>
    <w:rsid w:val="772A3555"/>
    <w:rsid w:val="7760041A"/>
    <w:rsid w:val="7777180C"/>
    <w:rsid w:val="77A40EA7"/>
    <w:rsid w:val="77DF1E36"/>
    <w:rsid w:val="78123B46"/>
    <w:rsid w:val="783C3264"/>
    <w:rsid w:val="78637473"/>
    <w:rsid w:val="78690D71"/>
    <w:rsid w:val="78825191"/>
    <w:rsid w:val="78986004"/>
    <w:rsid w:val="78E438AC"/>
    <w:rsid w:val="7901339E"/>
    <w:rsid w:val="79083720"/>
    <w:rsid w:val="79110AD8"/>
    <w:rsid w:val="791D61E6"/>
    <w:rsid w:val="793A3D28"/>
    <w:rsid w:val="79435349"/>
    <w:rsid w:val="794B03C4"/>
    <w:rsid w:val="79B7270C"/>
    <w:rsid w:val="7A3B32C5"/>
    <w:rsid w:val="7A851EA3"/>
    <w:rsid w:val="7A86048D"/>
    <w:rsid w:val="7A954A65"/>
    <w:rsid w:val="7AB67A6A"/>
    <w:rsid w:val="7B0077C9"/>
    <w:rsid w:val="7B007AAC"/>
    <w:rsid w:val="7B017D1C"/>
    <w:rsid w:val="7B4170BD"/>
    <w:rsid w:val="7B486ECF"/>
    <w:rsid w:val="7BB33B96"/>
    <w:rsid w:val="7BC350C8"/>
    <w:rsid w:val="7BCE26E6"/>
    <w:rsid w:val="7BDF099D"/>
    <w:rsid w:val="7BE377F6"/>
    <w:rsid w:val="7C1F479F"/>
    <w:rsid w:val="7C233BB5"/>
    <w:rsid w:val="7C32228F"/>
    <w:rsid w:val="7C324FEC"/>
    <w:rsid w:val="7C325D9A"/>
    <w:rsid w:val="7C43188B"/>
    <w:rsid w:val="7C562F56"/>
    <w:rsid w:val="7C660478"/>
    <w:rsid w:val="7C6D6880"/>
    <w:rsid w:val="7C940658"/>
    <w:rsid w:val="7CD5125C"/>
    <w:rsid w:val="7CDE1CE6"/>
    <w:rsid w:val="7D4E4162"/>
    <w:rsid w:val="7D6C3F1B"/>
    <w:rsid w:val="7DD84DE4"/>
    <w:rsid w:val="7DEA1E21"/>
    <w:rsid w:val="7E2325C0"/>
    <w:rsid w:val="7E5A6A7D"/>
    <w:rsid w:val="7EC27582"/>
    <w:rsid w:val="7ED04FB2"/>
    <w:rsid w:val="7F5B5E11"/>
    <w:rsid w:val="7F7D4C86"/>
    <w:rsid w:val="7F93380F"/>
    <w:rsid w:val="7F993834"/>
    <w:rsid w:val="7F9E66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qFormat/>
    <w:uiPriority w:val="0"/>
    <w:pPr>
      <w:spacing w:before="300" w:beforeAutospacing="0" w:after="150" w:afterAutospacing="0" w:line="17" w:lineRule="atLeast"/>
      <w:jc w:val="left"/>
      <w:outlineLvl w:val="2"/>
    </w:pPr>
    <w:rPr>
      <w:rFonts w:hint="eastAsia" w:ascii="宋体" w:hAnsi="宋体" w:eastAsia="宋体" w:cs="宋体"/>
      <w:b/>
      <w:kern w:val="0"/>
      <w:sz w:val="36"/>
      <w:szCs w:val="36"/>
      <w:lang w:val="en-US" w:eastAsia="zh-CN" w:bidi="ar"/>
    </w:rPr>
  </w:style>
  <w:style w:type="character" w:default="1" w:styleId="12">
    <w:name w:val="Default Paragraph Font"/>
    <w:autoRedefine/>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Body Text Indent"/>
    <w:basedOn w:val="1"/>
    <w:autoRedefine/>
    <w:qFormat/>
    <w:uiPriority w:val="0"/>
    <w:pPr>
      <w:ind w:firstLine="420" w:firstLineChars="200"/>
    </w:pPr>
  </w:style>
  <w:style w:type="paragraph" w:styleId="6">
    <w:name w:val="Balloon Text"/>
    <w:basedOn w:val="1"/>
    <w:link w:val="22"/>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link w:val="2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SA"/>
    </w:rPr>
  </w:style>
  <w:style w:type="table" w:styleId="11">
    <w:name w:val="Table Grid"/>
    <w:basedOn w:val="1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page number"/>
    <w:basedOn w:val="12"/>
    <w:autoRedefine/>
    <w:qFormat/>
    <w:uiPriority w:val="0"/>
  </w:style>
  <w:style w:type="character" w:styleId="15">
    <w:name w:val="FollowedHyperlink"/>
    <w:autoRedefine/>
    <w:qFormat/>
    <w:uiPriority w:val="0"/>
    <w:rPr>
      <w:color w:val="333333"/>
      <w:u w:val="none"/>
    </w:rPr>
  </w:style>
  <w:style w:type="character" w:styleId="16">
    <w:name w:val="Emphasis"/>
    <w:basedOn w:val="12"/>
    <w:autoRedefine/>
    <w:qFormat/>
    <w:uiPriority w:val="0"/>
    <w:rPr>
      <w:i/>
    </w:rPr>
  </w:style>
  <w:style w:type="character" w:styleId="17">
    <w:name w:val="HTML Definition"/>
    <w:basedOn w:val="12"/>
    <w:autoRedefine/>
    <w:qFormat/>
    <w:uiPriority w:val="0"/>
    <w:rPr>
      <w:i/>
    </w:rPr>
  </w:style>
  <w:style w:type="character" w:styleId="18">
    <w:name w:val="Hyperlink"/>
    <w:autoRedefine/>
    <w:qFormat/>
    <w:uiPriority w:val="0"/>
    <w:rPr>
      <w:color w:val="333333"/>
      <w:u w:val="none"/>
    </w:rPr>
  </w:style>
  <w:style w:type="character" w:styleId="19">
    <w:name w:val="HTML Code"/>
    <w:basedOn w:val="12"/>
    <w:autoRedefine/>
    <w:qFormat/>
    <w:uiPriority w:val="0"/>
    <w:rPr>
      <w:rFonts w:hint="default" w:ascii="Consolas" w:hAnsi="Consolas" w:eastAsia="Consolas" w:cs="Consolas"/>
      <w:color w:val="C7254E"/>
      <w:sz w:val="21"/>
      <w:szCs w:val="21"/>
      <w:shd w:val="clear" w:color="auto" w:fill="F9F2F4"/>
    </w:rPr>
  </w:style>
  <w:style w:type="character" w:styleId="20">
    <w:name w:val="HTML Keyboard"/>
    <w:basedOn w:val="12"/>
    <w:autoRedefine/>
    <w:qFormat/>
    <w:uiPriority w:val="0"/>
    <w:rPr>
      <w:rFonts w:hint="default" w:ascii="Consolas" w:hAnsi="Consolas" w:eastAsia="Consolas" w:cs="Consolas"/>
      <w:color w:val="FFFFFF"/>
      <w:sz w:val="21"/>
      <w:szCs w:val="21"/>
      <w:shd w:val="clear" w:color="auto" w:fill="333333"/>
    </w:rPr>
  </w:style>
  <w:style w:type="character" w:styleId="21">
    <w:name w:val="HTML Sample"/>
    <w:basedOn w:val="12"/>
    <w:autoRedefine/>
    <w:qFormat/>
    <w:uiPriority w:val="0"/>
    <w:rPr>
      <w:rFonts w:ascii="Consolas" w:hAnsi="Consolas" w:eastAsia="Consolas" w:cs="Consolas"/>
      <w:sz w:val="21"/>
      <w:szCs w:val="21"/>
    </w:rPr>
  </w:style>
  <w:style w:type="character" w:customStyle="1" w:styleId="22">
    <w:name w:val="批注框文本 Char"/>
    <w:link w:val="6"/>
    <w:autoRedefine/>
    <w:qFormat/>
    <w:uiPriority w:val="0"/>
    <w:rPr>
      <w:kern w:val="2"/>
      <w:sz w:val="18"/>
      <w:szCs w:val="18"/>
    </w:rPr>
  </w:style>
  <w:style w:type="character" w:customStyle="1" w:styleId="23">
    <w:name w:val="页眉 Char"/>
    <w:link w:val="8"/>
    <w:autoRedefine/>
    <w:qFormat/>
    <w:uiPriority w:val="0"/>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3968</Words>
  <Characters>4265</Characters>
  <Lines>42</Lines>
  <Paragraphs>12</Paragraphs>
  <TotalTime>2</TotalTime>
  <ScaleCrop>false</ScaleCrop>
  <LinksUpToDate>false</LinksUpToDate>
  <CharactersWithSpaces>4499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2015-12-01T05:24:00Z</dcterms:created>
  <dc:creator>刘袁</dc:creator>
  <cp:lastModifiedBy>山西旅游景区新时代博览会</cp:lastModifiedBy>
  <dcterms:modified xsi:type="dcterms:W3CDTF">2025-05-26T02:13:59Z</dcterms:modified>
  <dc:title>To：           From: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47AC24AABE084ECBA2661B970E9449C2_13</vt:lpwstr>
  </property>
  <property fmtid="{D5CDD505-2E9C-101B-9397-08002B2CF9AE}" pid="4" name="KSOTemplateDocerSaveRecord">
    <vt:lpwstr>eyJoZGlkIjoiNTViMzczZWVkYjY0ZjZiNTcwNDNjYWE4YTZiMWFiZWMiLCJ1c2VySWQiOiIxNTgwOTM0NjM2In0=</vt:lpwstr>
  </property>
</Properties>
</file>