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40"/>
          <w:szCs w:val="40"/>
          <w:lang w:val="en-US" w:eastAsia="zh-CN"/>
        </w:rPr>
      </w:pPr>
      <w:r>
        <w:rPr>
          <w:rFonts w:hint="eastAsia" w:ascii="楷体" w:hAnsi="楷体" w:eastAsia="楷体" w:cs="楷体"/>
          <w:b/>
          <w:bCs/>
          <w:sz w:val="40"/>
          <w:szCs w:val="40"/>
          <w:lang w:val="en-US" w:eastAsia="zh-CN"/>
        </w:rPr>
        <w:t>新疆新能源博览会：聚焦新疆氢能，汇聚全球氢能企业</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10月25日，国家发改委、国家能源局发布《关于加强新形势下电力系统稳定工作的指导意见》，源网荷储一体化已经成为新型电力系统一大特色之时，氢储能已经成为支撑电力系统稳定性的一个支点。随着全球对清洁能源的需求不断增加，氢能作为一种绿色、高效、可再生的能源形式，氢能产业就成为了中国能源转型的重要方向之一。</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2023年8月30日，新疆维吾尔自治区发展和改革委员会发布了《自治区氢能产业发展三年行动方案（2023-2025）》和自治区支持氢能产业示范区建设的若干政策措施。</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新疆作为中国电力新高地，拥有丰富工业副产氢资源，近年来依托风光等资源优势，在八大产业集群建设中专门布局氢能重点产业链。“三年方案”指出，到2025年，将形成较为完善的氢能产业发展制度政策环境，初步构建以工业副产氢和可再生能源制氢就近利用为主的氢能供应体系，推动建立集绿氢制、储、运、加、用为一体的供应链和产业体系。</w:t>
      </w:r>
    </w:p>
    <w:p>
      <w:pPr>
        <w:pStyle w:val="2"/>
        <w:rPr>
          <w:rFonts w:hint="eastAsia"/>
          <w:sz w:val="22"/>
          <w:szCs w:val="21"/>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为了能更好地构建氢能产业生态，2024年8月30日至9月1日，由新疆维吾尔自治区电机工程学会与新疆维吾尔自治区节能协会主办，博达会展（新疆）有限公司承办的“新疆新能源与关联产业博览会”将在新疆乌鲁木齐国际会展中心举办。</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lang w:val="en-US" w:eastAsia="zh-CN"/>
        </w:rPr>
      </w:pPr>
      <w:r>
        <w:rPr>
          <w:rFonts w:hint="eastAsia" w:ascii="楷体" w:hAnsi="楷体" w:eastAsia="楷体" w:cs="楷体"/>
          <w:sz w:val="28"/>
          <w:szCs w:val="36"/>
          <w:lang w:val="en-US" w:eastAsia="zh-CN"/>
        </w:rPr>
        <w:t>本次博览会展览面积将达到50000㎡，预计专业观众30000人次，展会以“新时代·新能源·新未来”为主题，设置八大展区，邀请全国各省（自治区、直辖市）发改、工信相关代表，将邀请全国的氢能、电力和储能企业参展参观。</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default" w:ascii="楷体" w:hAnsi="楷体" w:eastAsia="楷体" w:cs="楷体"/>
          <w:sz w:val="28"/>
          <w:szCs w:val="36"/>
          <w:lang w:val="en-US" w:eastAsia="zh-CN"/>
        </w:rPr>
      </w:pPr>
      <w:r>
        <w:rPr>
          <w:rFonts w:hint="eastAsia" w:ascii="楷体" w:hAnsi="楷体" w:eastAsia="楷体" w:cs="楷体"/>
          <w:sz w:val="28"/>
          <w:szCs w:val="36"/>
          <w:lang w:val="en-US" w:eastAsia="zh-CN"/>
        </w:rPr>
        <w:t>据组委会办公室宣传部负责人赵立表示：展会期间将邀请国网、国电、华电、华能、新疆能源等龙头企业，电力和能源集团、中石油、中石化等各类石油化工单位，煤炭、煤电、煤化工、有色等矿业相关单位，建材、纺织等其他大型生产用能企业，碳核查、碳捕捉等碳中和服务单位以及经销商和代理商单位参加本次展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博览会同期还将举办氢能与关联产业发展论坛，邀请国家发改委、工信部、国家电力监管委员会、国家节能中心等单位领导和专家，共同探讨氢能及关联产业的发展趋势。同时还将举办新疆新能源与关联产业招商引资项目对接会，邀请各地州相关单位、19个援疆省市代表、各省市援疆办代表和援疆省市企业，按照援疆区域召开闭门交流会议，加强援疆省市和各地州的交流合作。</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楷体" w:hAnsi="楷体" w:eastAsia="楷体" w:cs="楷体"/>
          <w:sz w:val="28"/>
          <w:szCs w:val="36"/>
          <w:lang w:val="en-US" w:eastAsia="zh-CN"/>
        </w:rPr>
      </w:pPr>
    </w:p>
    <w:p>
      <w:pPr>
        <w:rPr>
          <w:rFonts w:hint="eastAsia"/>
          <w:lang w:val="en-US" w:eastAsia="zh-CN"/>
        </w:rPr>
      </w:pPr>
      <w:r>
        <w:rPr>
          <w:rFonts w:hint="eastAsia"/>
          <w:lang w:val="en-US" w:eastAsia="zh-CN"/>
        </w:rPr>
        <w:t>能加联系方式的话，</w:t>
      </w:r>
      <w:r>
        <w:rPr>
          <w:rFonts w:hint="eastAsia"/>
          <w:lang w:val="en-US" w:eastAsia="zh-CN"/>
        </w:rPr>
        <w:br w:type="textWrapping"/>
      </w:r>
      <w:r>
        <w:rPr>
          <w:rFonts w:hint="eastAsia"/>
          <w:lang w:val="en-US" w:eastAsia="zh-CN"/>
        </w:rPr>
        <w:t>组委会：赵立  15276500904</w:t>
      </w:r>
    </w:p>
    <w:p>
      <w:pPr>
        <w:pStyle w:val="2"/>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WNjMDQ2YWI0MmM0N2RiNTc0NGIwMTEzNmFmZWMifQ=="/>
  </w:docVars>
  <w:rsids>
    <w:rsidRoot w:val="6CBA0BC0"/>
    <w:rsid w:val="17BD42E9"/>
    <w:rsid w:val="214747E7"/>
    <w:rsid w:val="21BD7BAD"/>
    <w:rsid w:val="3E125472"/>
    <w:rsid w:val="5A480707"/>
    <w:rsid w:val="6A1F5360"/>
    <w:rsid w:val="6AF503DD"/>
    <w:rsid w:val="6CBA0BC0"/>
    <w:rsid w:val="6FF43359"/>
    <w:rsid w:val="78DE6243"/>
    <w:rsid w:val="7B59708C"/>
    <w:rsid w:val="7D0B4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右侧:  1.69 厘米"/>
    <w:basedOn w:val="1"/>
    <w:qFormat/>
    <w:uiPriority w:val="0"/>
    <w:pPr>
      <w:ind w:right="960"/>
    </w:pPr>
    <w:rPr>
      <w:rFonts w:eastAsia="仿宋" w:cs="宋体"/>
      <w:szCs w:val="20"/>
    </w:r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907</Words>
  <Characters>937</Characters>
  <Lines>0</Lines>
  <Paragraphs>0</Paragraphs>
  <TotalTime>1</TotalTime>
  <ScaleCrop>false</ScaleCrop>
  <LinksUpToDate>false</LinksUpToDate>
  <CharactersWithSpaces>937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2023-10-23T02:12:00Z</dcterms:created>
  <dc:creator> 曙光男神的宽恕</dc:creator>
  <cp:lastModifiedBy> 曙光男神的宽恕</cp:lastModifiedBy>
  <dcterms:modified xsi:type="dcterms:W3CDTF">2023-10-27T06:45:49Z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46A608DA25EF424EB8344DDF8684678F_13</vt:lpwstr>
  </property>
</Properties>
</file>