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0"/>
          <w:szCs w:val="20"/>
          <w:bdr w:val="none" w:color="auto" w:sz="0" w:space="0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2024中国（江西）有色金属暨冶金工业展览会在南昌开幕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有色金属产业是江西省的第一大支柱产业，能耗“双控”“双碳”政策以及高质量发展的新内涵，对有色金属产业做大做强提出了新要求。推动有色金属产业进一步健康、快速、有序发展，提升产业核心竞争力，是实现从有色金属资源大省迈向有色金属产业强省必然要求，也是促进2030年江西实现碳达峰的重要抓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4762500" cy="31718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为促进江西省有色金属产业健康发展、促进对外经贸合作，引导江西省有色金属产业与国际接轨，5月29日上午，为期3天的2024中国（江西）有色金属暨冶金工业展览会在南昌绿地国际会展中心盛大开幕。同期召开2024中国（江西）国际绿色矿业博览会、2024中国（江西）国际铸造压铸、锻造、热处理工业炉展览会，展会以专业性、多元性的方式，深入探讨发展趋势与技术，推动行业交流合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4762500" cy="403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4762500" cy="35718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据了解，本届博览会以</w:t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“聚焦新型工业化  发展新质生产力”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为主题，展品涵盖有色金属原材料、有色金属制品、冶金装备及技术、金属自动化控制设备、金属生产辅助材料、粉末冶金、铸造压铸锻造、地质（矿山）勘探技术装备、采矿技术装备等产品，充分展示产业链上、中、下游的新产品、新技术、新理念，以发展的眼光，挖掘未来市场的新需求。展会全方位、多层次组织专业观众，助力企业实现采购、产品销售、合作交流及业务扩展等需求，为参展企业和参会客商提供一个技术交流、产品展示和贸易洽谈的最佳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4762500" cy="317182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展会现场有300多家参展企业齐聚展馆，他们将携带最新产品亮相展会现场，这些企业代表着国内有色金属冶金、锻造、矿业行业的精华，他们将在展馆内展示自己的最新产品和技术。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229"/>
          <w:spacing w:val="0"/>
          <w:sz w:val="27"/>
          <w:szCs w:val="27"/>
          <w:bdr w:val="none" w:color="auto" w:sz="0" w:space="0"/>
          <w:shd w:val="clear" w:fill="FFFFFF"/>
        </w:rPr>
        <w:t>让我们一起深入探讨有色金属冶金、铸造、矿业未来工业的发展。以全球视野，洞察行业趋势与创新技术，与行业精英拓展新商机、新领域。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zQ1NmZmZjUyNDI0ZmJmYWYyM2FkOGFiM2VkNjQifQ=="/>
  </w:docVars>
  <w:rsids>
    <w:rsidRoot w:val="00000000"/>
    <w:rsid w:val="373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2024-05-29T07:15:10Z</dcterms:created>
  <dc:creator>lenovo6</dc:creator>
  <cp:lastModifiedBy>WPS_1708761477</cp:lastModifiedBy>
  <dcterms:modified xsi:type="dcterms:W3CDTF">2024-05-29T07:15:56Z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ABA2B061619C4368A2C3E530DD7FF035_12</vt:lpwstr>
  </property>
</Properties>
</file>