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bCs/>
          <w:i w:val="0"/>
          <w:iCs w:val="0"/>
          <w:caps w:val="0"/>
          <w:color w:val="1E1F24"/>
          <w:spacing w:val="0"/>
          <w:sz w:val="36"/>
          <w:szCs w:val="36"/>
          <w:shd w:val="clear" w:fill="FFFFFF"/>
          <w:lang w:val="en-US" w:eastAsia="zh-CN"/>
        </w:rPr>
      </w:pPr>
      <w:r>
        <w:rPr>
          <w:rFonts w:hint="eastAsia" w:ascii="宋体" w:hAnsi="宋体" w:eastAsia="宋体" w:cs="宋体"/>
          <w:b/>
          <w:bCs/>
          <w:i w:val="0"/>
          <w:iCs w:val="0"/>
          <w:caps w:val="0"/>
          <w:color w:val="1E1F24"/>
          <w:spacing w:val="0"/>
          <w:sz w:val="36"/>
          <w:szCs w:val="36"/>
          <w:shd w:val="clear" w:fill="FFFFFF"/>
          <w:lang w:val="en-US" w:eastAsia="zh-CN"/>
        </w:rPr>
        <w:t>报名通道开启！2024国际燃气轮机运维大会将于10月登陆花城</w:t>
      </w:r>
    </w:p>
    <w:p>
      <w:pPr>
        <w:rPr>
          <w:rFonts w:hint="eastAsia" w:ascii="宋体" w:hAnsi="宋体" w:eastAsia="宋体" w:cs="宋体"/>
          <w:i w:val="0"/>
          <w:iCs w:val="0"/>
          <w:caps w:val="0"/>
          <w:color w:val="000000"/>
          <w:spacing w:val="0"/>
          <w:sz w:val="28"/>
          <w:szCs w:val="28"/>
        </w:rPr>
      </w:pPr>
      <w:bookmarkStart w:id="0" w:name="_GoBack"/>
      <w:bookmarkEnd w:id="0"/>
    </w:p>
    <w:p>
      <w:pP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随着全球燃气轮机装备技术不断升级与“双碳”战略的深入，全球燃气轮机市场规模也将进一步扩大，预计到2033年达到536.7亿美元左右，2023-2033年预测期间</w:t>
      </w:r>
      <w:r>
        <w:rPr>
          <w:rFonts w:hint="eastAsia" w:ascii="宋体" w:hAnsi="宋体" w:eastAsia="宋体" w:cs="宋体"/>
          <w:i w:val="0"/>
          <w:iCs w:val="0"/>
          <w:caps w:val="0"/>
          <w:color w:val="000000"/>
          <w:spacing w:val="0"/>
          <w:sz w:val="28"/>
          <w:szCs w:val="28"/>
          <w:lang w:val="en-US" w:eastAsia="zh-CN"/>
        </w:rPr>
        <w:t>年</w:t>
      </w:r>
      <w:r>
        <w:rPr>
          <w:rFonts w:hint="eastAsia" w:ascii="宋体" w:hAnsi="宋体" w:eastAsia="宋体" w:cs="宋体"/>
          <w:i w:val="0"/>
          <w:iCs w:val="0"/>
          <w:caps w:val="0"/>
          <w:color w:val="000000"/>
          <w:spacing w:val="0"/>
          <w:sz w:val="28"/>
          <w:szCs w:val="28"/>
        </w:rPr>
        <w:t>复合增长率为7.48%！亚太地区作为全球燃气轮机市场增长最快地区，预计到2033年将达到199.6亿美元左右，</w:t>
      </w:r>
      <w:r>
        <w:rPr>
          <w:rFonts w:hint="eastAsia" w:ascii="宋体" w:hAnsi="宋体" w:eastAsia="宋体" w:cs="宋体"/>
          <w:i w:val="0"/>
          <w:iCs w:val="0"/>
          <w:caps w:val="0"/>
          <w:color w:val="000000"/>
          <w:spacing w:val="0"/>
          <w:sz w:val="28"/>
          <w:szCs w:val="28"/>
          <w:lang w:val="en-US" w:eastAsia="zh-CN"/>
        </w:rPr>
        <w:t>年</w:t>
      </w:r>
      <w:r>
        <w:rPr>
          <w:rFonts w:hint="eastAsia" w:ascii="宋体" w:hAnsi="宋体" w:eastAsia="宋体" w:cs="宋体"/>
          <w:i w:val="0"/>
          <w:iCs w:val="0"/>
          <w:caps w:val="0"/>
          <w:color w:val="000000"/>
          <w:spacing w:val="0"/>
          <w:sz w:val="28"/>
          <w:szCs w:val="28"/>
        </w:rPr>
        <w:t>复合增长率7.8%。</w:t>
      </w:r>
    </w:p>
    <w:p>
      <w:pPr>
        <w:rPr>
          <w:rFonts w:hint="eastAsia" w:ascii="宋体" w:hAnsi="宋体" w:eastAsia="宋体" w:cs="宋体"/>
          <w:i w:val="0"/>
          <w:iCs w:val="0"/>
          <w:caps w:val="0"/>
          <w:color w:val="000000"/>
          <w:spacing w:val="0"/>
          <w:sz w:val="28"/>
          <w:szCs w:val="28"/>
        </w:rPr>
      </w:pPr>
    </w:p>
    <w:p>
      <w:pP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lang w:val="en-US" w:eastAsia="zh-CN"/>
        </w:rPr>
        <w:t>在此背景下，2024国际燃气轮机运维</w:t>
      </w:r>
      <w:r>
        <w:rPr>
          <w:rFonts w:hint="eastAsia" w:ascii="宋体" w:hAnsi="宋体" w:eastAsia="宋体" w:cs="宋体"/>
          <w:i w:val="0"/>
          <w:iCs w:val="0"/>
          <w:caps w:val="0"/>
          <w:color w:val="000000"/>
          <w:spacing w:val="0"/>
          <w:sz w:val="28"/>
          <w:szCs w:val="28"/>
        </w:rPr>
        <w:t>大会（</w:t>
      </w:r>
      <w:r>
        <w:rPr>
          <w:rFonts w:hint="eastAsia" w:ascii="宋体" w:hAnsi="宋体" w:eastAsia="宋体" w:cs="宋体"/>
          <w:b/>
          <w:bCs/>
          <w:i w:val="0"/>
          <w:iCs w:val="0"/>
          <w:caps w:val="0"/>
          <w:color w:val="000000"/>
          <w:spacing w:val="0"/>
          <w:sz w:val="28"/>
          <w:szCs w:val="28"/>
        </w:rPr>
        <w:t>GT MRO 2024</w:t>
      </w:r>
      <w:r>
        <w:rPr>
          <w:rFonts w:hint="eastAsia" w:ascii="宋体" w:hAnsi="宋体" w:eastAsia="宋体" w:cs="宋体"/>
          <w:i w:val="0"/>
          <w:iCs w:val="0"/>
          <w:caps w:val="0"/>
          <w:color w:val="000000"/>
          <w:spacing w:val="0"/>
          <w:sz w:val="28"/>
          <w:szCs w:val="28"/>
        </w:rPr>
        <w:t>）将于10月17-18日在中国·广州召开</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lang w:val="en-US" w:eastAsia="zh-CN"/>
        </w:rPr>
        <w:t>大会</w:t>
      </w:r>
      <w:r>
        <w:rPr>
          <w:rFonts w:hint="eastAsia" w:ascii="宋体" w:hAnsi="宋体" w:eastAsia="宋体" w:cs="宋体"/>
          <w:i w:val="0"/>
          <w:iCs w:val="0"/>
          <w:caps w:val="0"/>
          <w:color w:val="000000"/>
          <w:spacing w:val="0"/>
          <w:sz w:val="28"/>
          <w:szCs w:val="28"/>
        </w:rPr>
        <w:t>立足新时期下燃气轮机运维创新技术这一核心话题，重点围绕燃机电厂运维检修，就燃气轮机整机运维检修、联合循环发电辅机及配套设施运维检修、余热锅炉设计优化、燃机电厂提质增效、升级改造等热点话题，特举行燃气轮机电厂检修培训专场论坛，邀请来自知名协会、国内资深燃机电厂、整机单位、第三方运维服务商、科研院所、产业链上下游优秀工艺商单位等超500位领导齐聚一堂，共同推动燃气轮机运维创新技术研究，努力打造高度自主的燃气轮机运维生态体系！</w:t>
      </w:r>
    </w:p>
    <w:p>
      <w:pP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drawing>
          <wp:inline distT="0" distB="0" distL="114300" distR="114300">
            <wp:extent cx="5266690" cy="2962910"/>
            <wp:effectExtent l="0" t="0" r="10160" b="8890"/>
            <wp:docPr id="5" name="图片 5" descr="官网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官网1"/>
                    <pic:cNvPicPr>
                      <a:picLocks noChangeAspect="1"/>
                    </pic:cNvPicPr>
                  </pic:nvPicPr>
                  <pic:blipFill>
                    <a:blip r:embed="rId4"/>
                    <a:stretch>
                      <a:fillRect/>
                    </a:stretch>
                  </pic:blipFill>
                  <pic:spPr>
                    <a:xfrm>
                      <a:off x="0" y="0"/>
                      <a:ext cx="5266690" cy="2962910"/>
                    </a:xfrm>
                    <a:prstGeom prst="rect">
                      <a:avLst/>
                    </a:prstGeom>
                  </pic:spPr>
                </pic:pic>
              </a:graphicData>
            </a:graphic>
          </wp:inline>
        </w:drawing>
      </w:r>
    </w:p>
    <w:p>
      <w:pPr>
        <w:rPr>
          <w:rFonts w:hint="eastAsia" w:ascii="宋体" w:hAnsi="宋体" w:eastAsia="宋体" w:cs="宋体"/>
          <w:i w:val="0"/>
          <w:iCs w:val="0"/>
          <w:caps w:val="0"/>
          <w:color w:val="000000"/>
          <w:spacing w:val="0"/>
          <w:sz w:val="28"/>
          <w:szCs w:val="28"/>
        </w:rPr>
      </w:pPr>
    </w:p>
    <w:p>
      <w:pPr>
        <w:rPr>
          <w:rFonts w:hint="eastAsia" w:ascii="宋体" w:hAnsi="宋体" w:eastAsia="宋体" w:cs="宋体"/>
          <w:b/>
          <w:bCs/>
          <w:i w:val="0"/>
          <w:iCs w:val="0"/>
          <w:caps w:val="0"/>
          <w:color w:val="000000"/>
          <w:spacing w:val="0"/>
          <w:sz w:val="28"/>
          <w:szCs w:val="28"/>
          <w:lang w:eastAsia="zh-CN"/>
        </w:rPr>
      </w:pPr>
      <w:r>
        <w:rPr>
          <w:rFonts w:hint="eastAsia" w:ascii="宋体" w:hAnsi="宋体" w:eastAsia="宋体" w:cs="宋体"/>
          <w:b/>
          <w:bCs/>
          <w:i w:val="0"/>
          <w:iCs w:val="0"/>
          <w:caps w:val="0"/>
          <w:color w:val="000000"/>
          <w:spacing w:val="0"/>
          <w:sz w:val="28"/>
          <w:szCs w:val="28"/>
          <w:lang w:eastAsia="zh-CN"/>
        </w:rPr>
        <w:t>Gas Turbine MRO 202</w:t>
      </w:r>
      <w:r>
        <w:rPr>
          <w:rFonts w:hint="eastAsia" w:ascii="宋体" w:hAnsi="宋体" w:eastAsia="宋体" w:cs="宋体"/>
          <w:b/>
          <w:bCs/>
          <w:i w:val="0"/>
          <w:iCs w:val="0"/>
          <w:caps w:val="0"/>
          <w:color w:val="000000"/>
          <w:spacing w:val="0"/>
          <w:sz w:val="28"/>
          <w:szCs w:val="28"/>
          <w:lang w:val="en-US" w:eastAsia="zh-CN"/>
        </w:rPr>
        <w:t>4</w:t>
      </w:r>
      <w:r>
        <w:rPr>
          <w:rFonts w:hint="eastAsia" w:ascii="宋体" w:hAnsi="宋体" w:eastAsia="宋体" w:cs="宋体"/>
          <w:b/>
          <w:bCs/>
          <w:i w:val="0"/>
          <w:iCs w:val="0"/>
          <w:caps w:val="0"/>
          <w:color w:val="000000"/>
          <w:spacing w:val="0"/>
          <w:sz w:val="28"/>
          <w:szCs w:val="28"/>
          <w:lang w:eastAsia="zh-CN"/>
        </w:rPr>
        <w:t xml:space="preserve"> 会议亮点</w:t>
      </w:r>
    </w:p>
    <w:p>
      <w:pPr>
        <w:rPr>
          <w:rFonts w:hint="eastAsia" w:ascii="宋体" w:hAnsi="宋体" w:eastAsia="宋体" w:cs="宋体"/>
          <w:b/>
          <w:bCs/>
          <w:i w:val="0"/>
          <w:iCs w:val="0"/>
          <w:caps w:val="0"/>
          <w:color w:val="000000"/>
          <w:spacing w:val="0"/>
          <w:sz w:val="28"/>
          <w:szCs w:val="28"/>
          <w:lang w:eastAsia="zh-CN"/>
        </w:rPr>
      </w:pPr>
    </w:p>
    <w:p>
      <w:pPr>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创新运维，</w:t>
      </w:r>
      <w:r>
        <w:rPr>
          <w:rFonts w:hint="eastAsia" w:ascii="宋体" w:hAnsi="宋体" w:eastAsia="宋体" w:cs="宋体"/>
          <w:i w:val="0"/>
          <w:iCs w:val="0"/>
          <w:caps w:val="0"/>
          <w:color w:val="000000"/>
          <w:spacing w:val="0"/>
          <w:sz w:val="28"/>
          <w:szCs w:val="28"/>
          <w:lang w:eastAsia="zh-CN"/>
        </w:rPr>
        <w:t>打造高度</w:t>
      </w:r>
      <w:r>
        <w:rPr>
          <w:rFonts w:hint="eastAsia" w:ascii="宋体" w:hAnsi="宋体" w:eastAsia="宋体" w:cs="宋体"/>
          <w:i w:val="0"/>
          <w:iCs w:val="0"/>
          <w:caps w:val="0"/>
          <w:color w:val="000000"/>
          <w:spacing w:val="0"/>
          <w:sz w:val="28"/>
          <w:szCs w:val="28"/>
          <w:lang w:val="en-US" w:eastAsia="zh-CN"/>
        </w:rPr>
        <w:t>灵活</w:t>
      </w:r>
      <w:r>
        <w:rPr>
          <w:rFonts w:hint="eastAsia" w:ascii="宋体" w:hAnsi="宋体" w:eastAsia="宋体" w:cs="宋体"/>
          <w:i w:val="0"/>
          <w:iCs w:val="0"/>
          <w:caps w:val="0"/>
          <w:color w:val="000000"/>
          <w:spacing w:val="0"/>
          <w:sz w:val="28"/>
          <w:szCs w:val="28"/>
          <w:lang w:eastAsia="zh-CN"/>
        </w:rPr>
        <w:t>的燃气轮机运维生态体系</w:t>
      </w:r>
    </w:p>
    <w:p>
      <w:pPr>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优化修复，</w:t>
      </w:r>
      <w:r>
        <w:rPr>
          <w:rFonts w:hint="eastAsia" w:ascii="宋体" w:hAnsi="宋体" w:eastAsia="宋体" w:cs="宋体"/>
          <w:b w:val="0"/>
          <w:bCs w:val="0"/>
          <w:i w:val="0"/>
          <w:iCs w:val="0"/>
          <w:caps w:val="0"/>
          <w:color w:val="000000"/>
          <w:spacing w:val="0"/>
          <w:sz w:val="28"/>
          <w:szCs w:val="28"/>
          <w:lang w:val="en-US" w:eastAsia="zh-CN"/>
        </w:rPr>
        <w:t>关键部件的</w:t>
      </w:r>
      <w:r>
        <w:rPr>
          <w:rFonts w:hint="eastAsia" w:ascii="宋体" w:hAnsi="宋体" w:eastAsia="宋体" w:cs="宋体"/>
          <w:b w:val="0"/>
          <w:bCs w:val="0"/>
          <w:i w:val="0"/>
          <w:iCs w:val="0"/>
          <w:caps w:val="0"/>
          <w:color w:val="000000"/>
          <w:spacing w:val="0"/>
          <w:sz w:val="28"/>
          <w:szCs w:val="28"/>
          <w:lang w:eastAsia="zh-CN"/>
        </w:rPr>
        <w:t>改进和提升以修复其存在的问题并提高性能</w:t>
      </w:r>
    </w:p>
    <w:p>
      <w:pPr>
        <w:rPr>
          <w:rFonts w:hint="default" w:ascii="宋体" w:hAnsi="宋体" w:eastAsia="宋体" w:cs="宋体"/>
          <w:b w:val="0"/>
          <w:bCs w:val="0"/>
          <w:i w:val="0"/>
          <w:iCs w:val="0"/>
          <w:caps w:val="0"/>
          <w:color w:val="000000"/>
          <w:spacing w:val="0"/>
          <w:sz w:val="28"/>
          <w:szCs w:val="28"/>
          <w:lang w:val="en-US" w:eastAsia="zh-CN"/>
        </w:rPr>
      </w:pPr>
      <w:r>
        <w:rPr>
          <w:rFonts w:hint="eastAsia" w:ascii="宋体" w:hAnsi="宋体" w:eastAsia="宋体" w:cs="宋体"/>
          <w:b w:val="0"/>
          <w:bCs w:val="0"/>
          <w:i w:val="0"/>
          <w:iCs w:val="0"/>
          <w:caps w:val="0"/>
          <w:color w:val="000000"/>
          <w:spacing w:val="0"/>
          <w:sz w:val="28"/>
          <w:szCs w:val="28"/>
          <w:lang w:val="en-US" w:eastAsia="zh-CN"/>
        </w:rPr>
        <w:t>降本升级，降低运营成本并升级转化实现可持续发展</w:t>
      </w:r>
    </w:p>
    <w:p>
      <w:pPr>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提质增效，提升产品或服务的质量</w:t>
      </w:r>
      <w:r>
        <w:rPr>
          <w:rFonts w:hint="eastAsia" w:ascii="宋体" w:hAnsi="宋体" w:eastAsia="宋体" w:cs="宋体"/>
          <w:b w:val="0"/>
          <w:bCs w:val="0"/>
          <w:i w:val="0"/>
          <w:iCs w:val="0"/>
          <w:caps w:val="0"/>
          <w:color w:val="000000"/>
          <w:spacing w:val="0"/>
          <w:sz w:val="28"/>
          <w:szCs w:val="28"/>
          <w:lang w:val="en-US" w:eastAsia="zh-CN"/>
        </w:rPr>
        <w:t>达到</w:t>
      </w:r>
      <w:r>
        <w:rPr>
          <w:rFonts w:hint="eastAsia" w:ascii="宋体" w:hAnsi="宋体" w:eastAsia="宋体" w:cs="宋体"/>
          <w:b w:val="0"/>
          <w:bCs w:val="0"/>
          <w:i w:val="0"/>
          <w:iCs w:val="0"/>
          <w:caps w:val="0"/>
          <w:color w:val="000000"/>
          <w:spacing w:val="0"/>
          <w:sz w:val="28"/>
          <w:szCs w:val="28"/>
          <w:lang w:eastAsia="zh-CN"/>
        </w:rPr>
        <w:t>效率和效益的双重提升</w:t>
      </w:r>
    </w:p>
    <w:p>
      <w:pPr>
        <w:rPr>
          <w:rFonts w:hint="eastAsia" w:ascii="宋体" w:hAnsi="宋体" w:eastAsia="宋体" w:cs="宋体"/>
          <w:i w:val="0"/>
          <w:iCs w:val="0"/>
          <w:caps w:val="0"/>
          <w:color w:val="000000"/>
          <w:spacing w:val="0"/>
          <w:sz w:val="28"/>
          <w:szCs w:val="28"/>
        </w:rPr>
      </w:pPr>
      <w:r>
        <w:rPr>
          <w:rFonts w:hint="eastAsia" w:ascii="宋体" w:hAnsi="宋体" w:eastAsia="宋体" w:cs="宋体"/>
          <w:b w:val="0"/>
          <w:bCs w:val="0"/>
          <w:i w:val="0"/>
          <w:iCs w:val="0"/>
          <w:caps w:val="0"/>
          <w:color w:val="000000"/>
          <w:spacing w:val="0"/>
          <w:sz w:val="28"/>
          <w:szCs w:val="28"/>
          <w:lang w:eastAsia="zh-CN"/>
        </w:rPr>
        <w:t>名流荟萃，产业链上下游优秀工艺商单位等超500位单位领导齐聚</w:t>
      </w:r>
    </w:p>
    <w:p>
      <w:pPr>
        <w:rPr>
          <w:rFonts w:hint="eastAsia" w:ascii="宋体" w:hAnsi="宋体" w:eastAsia="宋体" w:cs="宋体"/>
          <w:b/>
          <w:bCs/>
          <w:i w:val="0"/>
          <w:iCs w:val="0"/>
          <w:caps w:val="0"/>
          <w:color w:val="000000"/>
          <w:spacing w:val="0"/>
          <w:sz w:val="28"/>
          <w:szCs w:val="28"/>
        </w:rPr>
      </w:pPr>
    </w:p>
    <w:p>
      <w:pPr>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GT MRO 202</w:t>
      </w:r>
      <w:r>
        <w:rPr>
          <w:rFonts w:hint="eastAsia" w:ascii="宋体" w:hAnsi="宋体" w:eastAsia="宋体" w:cs="宋体"/>
          <w:b/>
          <w:bCs/>
          <w:i w:val="0"/>
          <w:iCs w:val="0"/>
          <w:caps w:val="0"/>
          <w:color w:val="000000"/>
          <w:spacing w:val="0"/>
          <w:sz w:val="28"/>
          <w:szCs w:val="28"/>
          <w:lang w:val="en-US" w:eastAsia="zh-CN"/>
        </w:rPr>
        <w:t>4</w:t>
      </w:r>
      <w:r>
        <w:rPr>
          <w:rFonts w:hint="eastAsia" w:ascii="宋体" w:hAnsi="宋体" w:eastAsia="宋体" w:cs="宋体"/>
          <w:b/>
          <w:bCs/>
          <w:i w:val="0"/>
          <w:iCs w:val="0"/>
          <w:caps w:val="0"/>
          <w:color w:val="000000"/>
          <w:spacing w:val="0"/>
          <w:sz w:val="28"/>
          <w:szCs w:val="28"/>
        </w:rPr>
        <w:t xml:space="preserve"> 重点关注</w:t>
      </w:r>
    </w:p>
    <w:p>
      <w:pPr>
        <w:rPr>
          <w:rFonts w:hint="eastAsia" w:ascii="宋体" w:hAnsi="宋体" w:eastAsia="宋体" w:cs="宋体"/>
          <w:b/>
          <w:bCs/>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8"/>
          <w:szCs w:val="28"/>
        </w:rPr>
        <w:t>先进燃气轮机设备运维与检修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GE9F燃机运维检修经验分享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GE9F燃机升级改造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三菱9F燃机运行典型故障分析与诊断经验分享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三菱9F燃机检修全过程管理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AE94.3A燃气轮机联合循环机组运行优化分析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西门子9F燃机大修过程管理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GE9E燃机自主运维检修经验分享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Style w:val="5"/>
          <w:rFonts w:hint="eastAsia" w:ascii="宋体" w:hAnsi="宋体" w:eastAsia="宋体" w:cs="宋体"/>
          <w:sz w:val="28"/>
          <w:szCs w:val="28"/>
        </w:rPr>
        <w:t>燃气轮机电厂检修管理优化培训专场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各等级燃机检修计划制定原则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根据运行状态预估检修周期及备品备件准备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检修现场技术服务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大修周期策划组织及实施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检修现场安全控制与劳动保护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检修现场质量及技术关键点控制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检修现场技术监督与管理要点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燃气轮机检修后损伤案例分享与控制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auto"/>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auto"/>
          <w:sz w:val="28"/>
          <w:szCs w:val="28"/>
        </w:rPr>
      </w:pPr>
      <w:r>
        <w:rPr>
          <w:rStyle w:val="5"/>
          <w:rFonts w:hint="eastAsia" w:ascii="宋体" w:hAnsi="宋体" w:eastAsia="宋体" w:cs="宋体"/>
          <w:color w:val="auto"/>
          <w:sz w:val="28"/>
          <w:szCs w:val="28"/>
        </w:rPr>
        <w:t>先进燃机电厂设备运维与检修管理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基于数字孪生的燃气轮机清洗对策与周期预测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燃气轮机进气过滤系统设计优化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关键部件设备延寿与故障管理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燃气轮机余热锅炉的设计与运行优化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余热锅炉节能减排新设计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燃气轮机发电机大修技术研究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汽轮机检修技术与经验分享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燃气轮机安装调试与现场技术服务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Style w:val="5"/>
          <w:rFonts w:hint="eastAsia" w:ascii="宋体" w:hAnsi="宋体" w:eastAsia="宋体" w:cs="宋体"/>
          <w:sz w:val="28"/>
          <w:szCs w:val="28"/>
        </w:rPr>
        <w:t>燃机电厂升级改造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重型燃气轮机控制系统关键技术研究与工程应用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燃气轮机控制系统国产化改造与工程应用</w:t>
      </w:r>
      <w:r>
        <w:rPr>
          <w:rFonts w:hint="eastAsia" w:ascii="宋体" w:hAnsi="宋体" w:eastAsia="宋体" w:cs="宋体"/>
          <w:sz w:val="28"/>
          <w:szCs w:val="28"/>
        </w:rPr>
        <w:br w:type="textWrapping"/>
      </w:r>
      <w:r>
        <w:rPr>
          <w:rFonts w:hint="eastAsia" w:ascii="宋体" w:hAnsi="宋体" w:eastAsia="宋体" w:cs="宋体"/>
          <w:sz w:val="28"/>
          <w:szCs w:val="28"/>
        </w:rPr>
        <w:t>燃气轮机电厂数字化升级改造</w:t>
      </w:r>
      <w:r>
        <w:rPr>
          <w:rFonts w:hint="eastAsia" w:ascii="宋体" w:hAnsi="宋体" w:eastAsia="宋体" w:cs="宋体"/>
          <w:sz w:val="28"/>
          <w:szCs w:val="28"/>
        </w:rPr>
        <w:br w:type="textWrapping"/>
      </w:r>
      <w:r>
        <w:rPr>
          <w:rFonts w:hint="eastAsia" w:ascii="宋体" w:hAnsi="宋体" w:eastAsia="宋体" w:cs="宋体"/>
          <w:sz w:val="28"/>
          <w:szCs w:val="28"/>
        </w:rPr>
        <w:t>燃气轮机智慧运维平台建设</w:t>
      </w:r>
      <w:r>
        <w:rPr>
          <w:rFonts w:hint="eastAsia" w:ascii="宋体" w:hAnsi="宋体" w:eastAsia="宋体" w:cs="宋体"/>
          <w:sz w:val="28"/>
          <w:szCs w:val="28"/>
        </w:rPr>
        <w:br w:type="textWrapping"/>
      </w:r>
      <w:r>
        <w:rPr>
          <w:rFonts w:hint="eastAsia" w:ascii="宋体" w:hAnsi="宋体" w:eastAsia="宋体" w:cs="宋体"/>
          <w:sz w:val="28"/>
          <w:szCs w:val="28"/>
        </w:rPr>
        <w:t>数字孪生技术助力燃气轮机设备精益管理与可靠运行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基于大数据技术的燃机电厂一体化管控升级</w:t>
      </w:r>
      <w:r>
        <w:rPr>
          <w:rFonts w:hint="eastAsia" w:ascii="宋体" w:hAnsi="宋体" w:eastAsia="宋体" w:cs="宋体"/>
          <w:sz w:val="28"/>
          <w:szCs w:val="28"/>
        </w:rPr>
        <w:br w:type="textWrapping"/>
      </w:r>
      <w:r>
        <w:rPr>
          <w:rFonts w:hint="eastAsia" w:ascii="宋体" w:hAnsi="宋体" w:eastAsia="宋体" w:cs="宋体"/>
          <w:sz w:val="28"/>
          <w:szCs w:val="28"/>
        </w:rPr>
        <w:t>备品备件管理与供应链升级优化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Style w:val="5"/>
          <w:rFonts w:hint="eastAsia" w:ascii="宋体" w:hAnsi="宋体" w:eastAsia="宋体" w:cs="宋体"/>
          <w:sz w:val="28"/>
          <w:szCs w:val="28"/>
        </w:rPr>
        <w:t>燃气轮机关键部件检修修复与再制造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关键部件常见缺陷与处理方案分析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关键部件长时服役损伤与性能恢复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F级燃气轮机热部件运维检修新技术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涡轮部件表面工程与热处理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关键部件无损检测技术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燃机关键部件运行效能软测量方法研究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燃气轮机燃烧不稳定性预测与燃烧调整</w:t>
      </w:r>
    </w:p>
    <w:p>
      <w:pPr>
        <w:rPr>
          <w:rFonts w:hint="eastAsia" w:ascii="宋体" w:hAnsi="宋体" w:eastAsia="宋体" w:cs="宋体"/>
          <w:b w:val="0"/>
          <w:bCs w:val="0"/>
          <w:i w:val="0"/>
          <w:iCs w:val="0"/>
          <w:caps w:val="0"/>
          <w:color w:val="000000"/>
          <w:spacing w:val="0"/>
          <w:sz w:val="28"/>
          <w:szCs w:val="28"/>
        </w:rPr>
      </w:pPr>
    </w:p>
    <w:p>
      <w:pPr>
        <w:rPr>
          <w:rFonts w:hint="eastAsia" w:ascii="宋体" w:hAnsi="宋体" w:eastAsia="宋体" w:cs="宋体"/>
          <w:b/>
          <w:bCs/>
          <w:i w:val="0"/>
          <w:iCs w:val="0"/>
          <w:caps w:val="0"/>
          <w:color w:val="000000"/>
          <w:spacing w:val="0"/>
          <w:sz w:val="28"/>
          <w:szCs w:val="28"/>
        </w:rPr>
      </w:pPr>
    </w:p>
    <w:p>
      <w:pPr>
        <w:rPr>
          <w:rFonts w:hint="eastAsia" w:ascii="宋体" w:hAnsi="宋体" w:eastAsia="宋体" w:cs="宋体"/>
          <w:b/>
          <w:bCs/>
          <w:i w:val="0"/>
          <w:iCs w:val="0"/>
          <w:caps w:val="0"/>
          <w:color w:val="000000"/>
          <w:spacing w:val="0"/>
          <w:sz w:val="28"/>
          <w:szCs w:val="28"/>
        </w:rPr>
      </w:pPr>
    </w:p>
    <w:p>
      <w:pPr>
        <w:rPr>
          <w:rFonts w:hint="eastAsia" w:ascii="宋体" w:hAnsi="宋体" w:eastAsia="宋体" w:cs="宋体"/>
          <w:b/>
          <w:bCs/>
          <w:i w:val="0"/>
          <w:iCs w:val="0"/>
          <w:caps w:val="0"/>
          <w:color w:val="000000"/>
          <w:spacing w:val="0"/>
          <w:sz w:val="28"/>
          <w:szCs w:val="28"/>
        </w:rPr>
      </w:pPr>
    </w:p>
    <w:p>
      <w:pPr>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Gas Turbine MRO 202</w:t>
      </w:r>
      <w:r>
        <w:rPr>
          <w:rFonts w:hint="eastAsia" w:ascii="宋体" w:hAnsi="宋体" w:eastAsia="宋体" w:cs="宋体"/>
          <w:b/>
          <w:bCs/>
          <w:i w:val="0"/>
          <w:iCs w:val="0"/>
          <w:caps w:val="0"/>
          <w:color w:val="000000"/>
          <w:spacing w:val="0"/>
          <w:sz w:val="28"/>
          <w:szCs w:val="28"/>
          <w:lang w:val="en-US" w:eastAsia="zh-CN"/>
        </w:rPr>
        <w:t>4</w:t>
      </w:r>
      <w:r>
        <w:rPr>
          <w:rFonts w:hint="eastAsia" w:ascii="宋体" w:hAnsi="宋体" w:eastAsia="宋体" w:cs="宋体"/>
          <w:b/>
          <w:bCs/>
          <w:i w:val="0"/>
          <w:iCs w:val="0"/>
          <w:caps w:val="0"/>
          <w:color w:val="000000"/>
          <w:spacing w:val="0"/>
          <w:sz w:val="28"/>
          <w:szCs w:val="28"/>
        </w:rPr>
        <w:t>大会议程框架</w:t>
      </w:r>
    </w:p>
    <w:p>
      <w:pPr>
        <w:rPr>
          <w:rFonts w:hint="eastAsia" w:ascii="宋体" w:hAnsi="宋体" w:eastAsia="宋体" w:cs="宋体"/>
          <w:b/>
          <w:bCs/>
          <w:i w:val="0"/>
          <w:iCs w:val="0"/>
          <w:caps w:val="0"/>
          <w:color w:val="000000"/>
          <w:spacing w:val="0"/>
          <w:sz w:val="28"/>
          <w:szCs w:val="28"/>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93"/>
        <w:gridCol w:w="4339"/>
        <w:gridCol w:w="2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2D529F"/>
            <w:vAlign w:val="center"/>
          </w:tcPr>
          <w:p>
            <w:pPr>
              <w:keepNext w:val="0"/>
              <w:keepLines w:val="0"/>
              <w:widowControl/>
              <w:suppressLineNumbers w:val="0"/>
              <w:jc w:val="center"/>
              <w:textAlignment w:val="center"/>
              <w:rPr>
                <w:rFonts w:hint="eastAsia" w:ascii="仿宋" w:hAnsi="仿宋" w:eastAsia="仿宋" w:cs="仿宋"/>
                <w:b/>
                <w:bCs/>
                <w:i w:val="0"/>
                <w:iCs w:val="0"/>
                <w:color w:val="FFFFFF"/>
                <w:sz w:val="21"/>
                <w:szCs w:val="21"/>
                <w:u w:val="none"/>
              </w:rPr>
            </w:pPr>
            <w:r>
              <w:rPr>
                <w:rStyle w:val="7"/>
                <w:rFonts w:hint="eastAsia" w:ascii="微软雅黑" w:hAnsi="微软雅黑" w:eastAsia="微软雅黑" w:cs="微软雅黑"/>
                <w:b/>
                <w:bCs/>
                <w:snapToGrid w:val="0"/>
                <w:color w:val="FFFFFF" w:themeColor="background1"/>
                <w:sz w:val="44"/>
                <w:szCs w:val="44"/>
                <w:lang w:val="en-US" w:eastAsia="zh-CN" w:bidi="ar"/>
                <w14:textFill>
                  <w14:solidFill>
                    <w14:schemeClr w14:val="bg1"/>
                  </w14:solidFill>
                </w14:textFill>
              </w:rPr>
              <w:t>2024国际燃气轮机运维大会</w:t>
            </w:r>
            <w:r>
              <w:rPr>
                <w:rStyle w:val="8"/>
                <w:rFonts w:hint="eastAsia" w:ascii="微软雅黑" w:hAnsi="微软雅黑" w:eastAsia="微软雅黑" w:cs="微软雅黑"/>
                <w:b/>
                <w:bCs/>
                <w:snapToGrid w:val="0"/>
                <w:color w:val="FFFFFF" w:themeColor="background1"/>
                <w:sz w:val="44"/>
                <w:szCs w:val="44"/>
                <w:lang w:val="en-US" w:eastAsia="zh-CN" w:bidi="ar"/>
                <w14:textFill>
                  <w14:solidFill>
                    <w14:schemeClr w14:val="bg1"/>
                  </w14:solidFill>
                </w14:textFill>
              </w:rPr>
              <w:br w:type="textWrapping"/>
            </w:r>
            <w:r>
              <w:rPr>
                <w:rStyle w:val="8"/>
                <w:rFonts w:hint="eastAsia" w:ascii="微软雅黑" w:hAnsi="微软雅黑" w:eastAsia="微软雅黑" w:cs="微软雅黑"/>
                <w:b/>
                <w:bCs/>
                <w:snapToGrid w:val="0"/>
                <w:color w:val="FFFFFF" w:themeColor="background1"/>
                <w:sz w:val="30"/>
                <w:szCs w:val="30"/>
                <w:lang w:val="en-US" w:eastAsia="zh-CN" w:bidi="ar"/>
                <w14:textFill>
                  <w14:solidFill>
                    <w14:schemeClr w14:val="bg1"/>
                  </w14:solidFill>
                </w14:textFill>
              </w:rPr>
              <w:t>Gas Turbine MRO 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91AAD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Style w:val="9"/>
                <w:rFonts w:hint="eastAsia" w:ascii="微软雅黑" w:hAnsi="微软雅黑" w:eastAsia="微软雅黑" w:cs="微软雅黑"/>
                <w:b/>
                <w:bCs/>
                <w:snapToGrid w:val="0"/>
                <w:color w:val="000000"/>
                <w:sz w:val="21"/>
                <w:szCs w:val="21"/>
                <w:lang w:val="en-US" w:eastAsia="zh-CN" w:bidi="ar"/>
              </w:rPr>
              <w:t>2024年10月17-18日，October17-18,</w:t>
            </w:r>
            <w:r>
              <w:rPr>
                <w:rStyle w:val="10"/>
                <w:rFonts w:hint="eastAsia" w:ascii="微软雅黑" w:hAnsi="微软雅黑" w:eastAsia="微软雅黑" w:cs="微软雅黑"/>
                <w:b/>
                <w:bCs/>
                <w:i w:val="0"/>
                <w:iCs w:val="0"/>
                <w:snapToGrid w:val="0"/>
                <w:color w:val="000000"/>
                <w:sz w:val="21"/>
                <w:szCs w:val="21"/>
                <w:lang w:val="en-US" w:eastAsia="zh-CN" w:bidi="ar"/>
              </w:rPr>
              <w:t>2024</w:t>
            </w:r>
            <w:r>
              <w:rPr>
                <w:rStyle w:val="10"/>
                <w:rFonts w:hint="eastAsia" w:ascii="微软雅黑" w:hAnsi="微软雅黑" w:eastAsia="微软雅黑" w:cs="微软雅黑"/>
                <w:b/>
                <w:bCs/>
                <w:snapToGrid w:val="0"/>
                <w:color w:val="000000"/>
                <w:sz w:val="21"/>
                <w:szCs w:val="21"/>
                <w:lang w:val="en-US" w:eastAsia="zh-CN" w:bidi="ar"/>
              </w:rPr>
              <w:t>,</w:t>
            </w:r>
            <w:r>
              <w:rPr>
                <w:rStyle w:val="11"/>
                <w:rFonts w:hint="eastAsia" w:ascii="微软雅黑" w:hAnsi="微软雅黑" w:eastAsia="微软雅黑" w:cs="微软雅黑"/>
                <w:b/>
                <w:bCs/>
                <w:snapToGrid w:val="0"/>
                <w:color w:val="000000"/>
                <w:sz w:val="21"/>
                <w:szCs w:val="21"/>
                <w:lang w:val="en-US" w:eastAsia="zh-CN" w:bidi="ar"/>
              </w:rPr>
              <w:t>中国广州Guangzhou,China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时间</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话题</w:t>
            </w:r>
          </w:p>
        </w:tc>
        <w:tc>
          <w:tcPr>
            <w:tcW w:w="1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嘉宾/人员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08:00-08:50</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嘉宾签到</w:t>
            </w:r>
          </w:p>
        </w:tc>
        <w:tc>
          <w:tcPr>
            <w:tcW w:w="1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全体参会人员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08:50-09:00</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嘉宾致辞</w:t>
            </w:r>
          </w:p>
        </w:tc>
        <w:tc>
          <w:tcPr>
            <w:tcW w:w="1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院士/行业协会/整机厂领导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09:00-10:00</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中国燃气轮机运维市场结构转型与发展思考/面向产学研一体化发展的燃气轮机运维生态体系建设</w:t>
            </w:r>
          </w:p>
        </w:tc>
        <w:tc>
          <w:tcPr>
            <w:tcW w:w="1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院士发言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10:00-11:00</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未来国产燃机运维技术服务展望/新型燃料设计对燃气轮机运维挑战和技术优化</w:t>
            </w:r>
          </w:p>
        </w:tc>
        <w:tc>
          <w:tcPr>
            <w:tcW w:w="1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整机厂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11:00-11:30</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茶歇时间</w:t>
            </w:r>
          </w:p>
        </w:tc>
        <w:tc>
          <w:tcPr>
            <w:tcW w:w="1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全体参会人员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11:30-12:30</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工业性能巨兽——H级燃机电厂运营管理与运行维护</w:t>
            </w:r>
          </w:p>
        </w:tc>
        <w:tc>
          <w:tcPr>
            <w:tcW w:w="1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H级燃机电厂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12:30-14:00</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午餐时间</w:t>
            </w:r>
          </w:p>
        </w:tc>
        <w:tc>
          <w:tcPr>
            <w:tcW w:w="1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全体参会人员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分论坛一先进燃机电厂设备运维与检修专场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14:00-15:00</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GE9F燃机运维检修经验分享/GE9F燃机升级改造</w:t>
            </w:r>
          </w:p>
        </w:tc>
        <w:tc>
          <w:tcPr>
            <w:tcW w:w="1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GE9F燃机电厂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15:00-16:00</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三菱9F燃机运行典型故障分析与诊断经验分享/三菱9F燃机检修全过程管理</w:t>
            </w:r>
          </w:p>
        </w:tc>
        <w:tc>
          <w:tcPr>
            <w:tcW w:w="1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三菱9F燃机电厂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16:00-16:30</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茶歇时间</w:t>
            </w:r>
          </w:p>
        </w:tc>
        <w:tc>
          <w:tcPr>
            <w:tcW w:w="1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全体参会人员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16:30-17:30</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AE94.3A燃气轮机联合循环机组运行优化分析/西门子9F燃机大修过程管理</w:t>
            </w:r>
          </w:p>
        </w:tc>
        <w:tc>
          <w:tcPr>
            <w:tcW w:w="1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安萨尔多9F/西门子9F燃机电厂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17:30-18:00</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GE9E燃机自主运维检修经验分享</w:t>
            </w:r>
          </w:p>
        </w:tc>
        <w:tc>
          <w:tcPr>
            <w:tcW w:w="1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GE9E燃机电厂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18:00</w:t>
            </w:r>
          </w:p>
        </w:tc>
        <w:tc>
          <w:tcPr>
            <w:tcW w:w="39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第一天会议结束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Day2分论坛二燃气轮机电厂运行提质增效专场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时间</w:t>
            </w:r>
          </w:p>
        </w:tc>
        <w:tc>
          <w:tcPr>
            <w:tcW w:w="2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话题</w:t>
            </w:r>
          </w:p>
        </w:tc>
        <w:tc>
          <w:tcPr>
            <w:tcW w:w="1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嘉宾/人员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0" w:hRule="atLeast"/>
        </w:trPr>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09:00-12:00</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燃气轮机余热锅炉的设计与运行优化</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余热锅炉节能减排新设计</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燃气轮机发电机大修技术研究</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基于数字孪生的燃气轮机清洗对策与周期预测</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燃气轮机关键部件设备延寿与故障管理</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燃气轮机安装调试与现场技术服务</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燃机电厂/余热锅炉/科研院所/主机厂/第三方服务商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0" w:hRule="atLeast"/>
        </w:trPr>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12:00-18:00</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重型燃气轮机控制系统关键技术研究与工程应用</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燃气轮机进气过滤系统设计优化</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燃气轮机电厂数字化升级改造</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燃气轮机智慧运维平台建设</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数字孪生技术助力燃气轮机设备精益管理与可靠运行</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备品备件管理与供应链升级优化</w:t>
            </w:r>
          </w:p>
        </w:tc>
        <w:tc>
          <w:tcPr>
            <w:tcW w:w="1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燃机电厂/科研院所/第三方服务商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18:00</w:t>
            </w:r>
          </w:p>
        </w:tc>
        <w:tc>
          <w:tcPr>
            <w:tcW w:w="39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第二天会议结束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Day2分论坛三燃气轮机电厂检修管理优化培训专场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时间</w:t>
            </w:r>
          </w:p>
        </w:tc>
        <w:tc>
          <w:tcPr>
            <w:tcW w:w="2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话题</w:t>
            </w:r>
          </w:p>
        </w:tc>
        <w:tc>
          <w:tcPr>
            <w:tcW w:w="1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嘉宾/人员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5" w:hRule="atLeast"/>
        </w:trPr>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09:00-12:00</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各等级燃机检修计划制定原则</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根据运行状态预估检修周期及备品备件准备</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大修周期策划组织及实施</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检修现场安全控制与劳动保护</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检修现场质量及技术关键点控制</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检修现场管理要点</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燃气轮机检修后损伤案例分享与控制</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燃机电厂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Day2分论坛四关键部件检修与再制造专场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0" w:hRule="atLeast"/>
        </w:trPr>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12:00-18:00</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关键部件常见缺陷与处理方案分析</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关键部件长时服役损伤与性能恢复</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F级燃气轮机热部件运维检修新技术</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关键部件无损检测</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燃机关键部件运行效能软测量方法研究</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燃气轮机燃烧不稳定性预测与燃烧调整</w:t>
            </w:r>
          </w:p>
        </w:tc>
        <w:tc>
          <w:tcPr>
            <w:tcW w:w="1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科研院所/第三方服务商/整机厂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18:00</w:t>
            </w:r>
          </w:p>
        </w:tc>
        <w:tc>
          <w:tcPr>
            <w:tcW w:w="39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第二天会议结束</w:t>
            </w:r>
          </w:p>
        </w:tc>
      </w:tr>
    </w:tbl>
    <w:p>
      <w:pPr>
        <w:rPr>
          <w:rFonts w:hint="eastAsia" w:ascii="宋体" w:hAnsi="宋体" w:eastAsia="宋体" w:cs="宋体"/>
          <w:b w:val="0"/>
          <w:bCs w:val="0"/>
          <w:i w:val="0"/>
          <w:iCs w:val="0"/>
          <w:caps w:val="0"/>
          <w:color w:val="000000"/>
          <w:spacing w:val="0"/>
          <w:sz w:val="28"/>
          <w:szCs w:val="28"/>
          <w:lang w:val="en-US" w:eastAsia="zh-CN"/>
        </w:rPr>
      </w:pPr>
      <w:r>
        <w:rPr>
          <w:rFonts w:hint="eastAsia" w:ascii="宋体" w:hAnsi="宋体" w:eastAsia="宋体" w:cs="宋体"/>
          <w:b w:val="0"/>
          <w:bCs w:val="0"/>
          <w:i w:val="0"/>
          <w:iCs w:val="0"/>
          <w:caps w:val="0"/>
          <w:color w:val="000000"/>
          <w:spacing w:val="0"/>
          <w:sz w:val="28"/>
          <w:szCs w:val="28"/>
          <w:lang w:eastAsia="zh-CN"/>
        </w:rPr>
        <w:t>202</w:t>
      </w:r>
      <w:r>
        <w:rPr>
          <w:rFonts w:hint="eastAsia" w:ascii="宋体" w:hAnsi="宋体" w:eastAsia="宋体" w:cs="宋体"/>
          <w:b w:val="0"/>
          <w:bCs w:val="0"/>
          <w:i w:val="0"/>
          <w:iCs w:val="0"/>
          <w:caps w:val="0"/>
          <w:color w:val="000000"/>
          <w:spacing w:val="0"/>
          <w:sz w:val="28"/>
          <w:szCs w:val="28"/>
          <w:lang w:val="en-US" w:eastAsia="zh-CN"/>
        </w:rPr>
        <w:t>4</w:t>
      </w:r>
      <w:r>
        <w:rPr>
          <w:rFonts w:hint="eastAsia" w:ascii="宋体" w:hAnsi="宋体" w:eastAsia="宋体" w:cs="宋体"/>
          <w:b w:val="0"/>
          <w:bCs w:val="0"/>
          <w:i w:val="0"/>
          <w:iCs w:val="0"/>
          <w:caps w:val="0"/>
          <w:color w:val="000000"/>
          <w:spacing w:val="0"/>
          <w:sz w:val="28"/>
          <w:szCs w:val="28"/>
          <w:lang w:eastAsia="zh-CN"/>
        </w:rPr>
        <w:t>国际燃气轮机运维大会聚焦新时期下燃气轮机运维创新技术这一核心话题，</w:t>
      </w:r>
      <w:r>
        <w:rPr>
          <w:rFonts w:hint="eastAsia" w:ascii="宋体" w:hAnsi="宋体" w:eastAsia="宋体" w:cs="宋体"/>
          <w:b w:val="0"/>
          <w:bCs w:val="0"/>
          <w:i w:val="0"/>
          <w:iCs w:val="0"/>
          <w:caps w:val="0"/>
          <w:color w:val="000000"/>
          <w:spacing w:val="0"/>
          <w:sz w:val="28"/>
          <w:szCs w:val="28"/>
          <w:lang w:val="en-US" w:eastAsia="zh-CN"/>
        </w:rPr>
        <w:t>致力于构建</w:t>
      </w:r>
      <w:r>
        <w:rPr>
          <w:rFonts w:hint="eastAsia" w:ascii="宋体" w:hAnsi="宋体" w:eastAsia="宋体" w:cs="宋体"/>
          <w:b w:val="0"/>
          <w:bCs w:val="0"/>
          <w:i w:val="0"/>
          <w:iCs w:val="0"/>
          <w:caps w:val="0"/>
          <w:color w:val="000000"/>
          <w:spacing w:val="0"/>
          <w:sz w:val="28"/>
          <w:szCs w:val="28"/>
          <w:lang w:eastAsia="zh-CN"/>
        </w:rPr>
        <w:t>高水平的开放性技术交流平台。大会将邀请超</w:t>
      </w:r>
      <w:r>
        <w:rPr>
          <w:rFonts w:hint="eastAsia" w:ascii="宋体" w:hAnsi="宋体" w:eastAsia="宋体" w:cs="宋体"/>
          <w:b w:val="0"/>
          <w:bCs w:val="0"/>
          <w:i w:val="0"/>
          <w:iCs w:val="0"/>
          <w:caps w:val="0"/>
          <w:color w:val="000000"/>
          <w:spacing w:val="0"/>
          <w:sz w:val="28"/>
          <w:szCs w:val="28"/>
          <w:lang w:val="en-US" w:eastAsia="zh-CN"/>
        </w:rPr>
        <w:t>5</w:t>
      </w:r>
      <w:r>
        <w:rPr>
          <w:rFonts w:hint="eastAsia" w:ascii="宋体" w:hAnsi="宋体" w:eastAsia="宋体" w:cs="宋体"/>
          <w:b w:val="0"/>
          <w:bCs w:val="0"/>
          <w:i w:val="0"/>
          <w:iCs w:val="0"/>
          <w:caps w:val="0"/>
          <w:color w:val="000000"/>
          <w:spacing w:val="0"/>
          <w:sz w:val="28"/>
          <w:szCs w:val="28"/>
          <w:lang w:eastAsia="zh-CN"/>
        </w:rPr>
        <w:t>00家产业链上下游优秀企业齐聚，共同推动燃气轮机运维创新技术研究，</w:t>
      </w:r>
      <w:r>
        <w:rPr>
          <w:rFonts w:hint="eastAsia" w:ascii="宋体" w:hAnsi="宋体" w:eastAsia="宋体" w:cs="宋体"/>
          <w:b w:val="0"/>
          <w:bCs w:val="0"/>
          <w:i w:val="0"/>
          <w:iCs w:val="0"/>
          <w:caps w:val="0"/>
          <w:color w:val="000000"/>
          <w:spacing w:val="0"/>
          <w:sz w:val="28"/>
          <w:szCs w:val="28"/>
          <w:lang w:val="en-US" w:eastAsia="zh-CN"/>
        </w:rPr>
        <w:t>倾力建设</w:t>
      </w:r>
      <w:r>
        <w:rPr>
          <w:rFonts w:hint="eastAsia" w:ascii="宋体" w:hAnsi="宋体" w:eastAsia="宋体" w:cs="宋体"/>
          <w:b w:val="0"/>
          <w:bCs w:val="0"/>
          <w:i w:val="0"/>
          <w:iCs w:val="0"/>
          <w:caps w:val="0"/>
          <w:color w:val="000000"/>
          <w:spacing w:val="0"/>
          <w:sz w:val="28"/>
          <w:szCs w:val="28"/>
          <w:lang w:eastAsia="zh-CN"/>
        </w:rPr>
        <w:t>高度自主的燃气轮机运维生态体系！</w:t>
      </w:r>
      <w:r>
        <w:rPr>
          <w:rFonts w:hint="eastAsia" w:ascii="宋体" w:hAnsi="宋体" w:eastAsia="宋体" w:cs="宋体"/>
          <w:b w:val="0"/>
          <w:bCs w:val="0"/>
          <w:i w:val="0"/>
          <w:iCs w:val="0"/>
          <w:caps w:val="0"/>
          <w:color w:val="000000"/>
          <w:spacing w:val="0"/>
          <w:sz w:val="28"/>
          <w:szCs w:val="28"/>
          <w:lang w:val="en-US" w:eastAsia="zh-CN"/>
        </w:rPr>
        <w:t xml:space="preserve">   </w:t>
      </w:r>
    </w:p>
    <w:p>
      <w:pPr>
        <w:rPr>
          <w:rFonts w:hint="eastAsia" w:ascii="宋体" w:hAnsi="宋体" w:eastAsia="宋体" w:cs="宋体"/>
          <w:b w:val="0"/>
          <w:bCs w:val="0"/>
          <w:i w:val="0"/>
          <w:iCs w:val="0"/>
          <w:caps w:val="0"/>
          <w:color w:val="000000"/>
          <w:spacing w:val="0"/>
          <w:sz w:val="28"/>
          <w:szCs w:val="28"/>
          <w:lang w:val="en-US" w:eastAsia="zh-CN"/>
        </w:rPr>
      </w:pPr>
    </w:p>
    <w:p>
      <w:pPr>
        <w:rPr>
          <w:rFonts w:hint="eastAsia" w:ascii="宋体" w:hAnsi="宋体" w:eastAsia="宋体" w:cs="宋体"/>
          <w:b/>
          <w:bCs/>
          <w:i w:val="0"/>
          <w:iCs w:val="0"/>
          <w:caps w:val="0"/>
          <w:color w:val="000000"/>
          <w:spacing w:val="0"/>
          <w:sz w:val="28"/>
          <w:szCs w:val="28"/>
          <w:lang w:val="en-US" w:eastAsia="zh-CN"/>
        </w:rPr>
      </w:pPr>
      <w:r>
        <w:rPr>
          <w:rFonts w:hint="eastAsia" w:ascii="宋体" w:hAnsi="宋体" w:eastAsia="宋体" w:cs="宋体"/>
          <w:b/>
          <w:bCs/>
          <w:i w:val="0"/>
          <w:iCs w:val="0"/>
          <w:caps w:val="0"/>
          <w:color w:val="000000"/>
          <w:spacing w:val="0"/>
          <w:sz w:val="28"/>
          <w:szCs w:val="28"/>
          <w:lang w:val="en-US" w:eastAsia="zh-CN"/>
        </w:rPr>
        <w:t xml:space="preserve"> GT MRO 2024“金燃奖”奖项评选</w:t>
      </w:r>
    </w:p>
    <w:p>
      <w:pPr>
        <w:rPr>
          <w:rFonts w:hint="eastAsia" w:ascii="宋体" w:hAnsi="宋体" w:eastAsia="宋体" w:cs="宋体"/>
          <w:b w:val="0"/>
          <w:bCs w:val="0"/>
          <w:i w:val="0"/>
          <w:iCs w:val="0"/>
          <w:caps w:val="0"/>
          <w:color w:val="000000"/>
          <w:spacing w:val="0"/>
          <w:sz w:val="28"/>
          <w:szCs w:val="28"/>
          <w:lang w:val="en-US" w:eastAsia="zh-CN"/>
        </w:rPr>
      </w:pPr>
    </w:p>
    <w:p>
      <w:pPr>
        <w:rPr>
          <w:rFonts w:hint="eastAsia" w:ascii="宋体" w:hAnsi="宋体" w:eastAsia="宋体" w:cs="宋体"/>
          <w:b w:val="0"/>
          <w:bCs w:val="0"/>
          <w:i w:val="0"/>
          <w:iCs w:val="0"/>
          <w:caps w:val="0"/>
          <w:color w:val="000000"/>
          <w:spacing w:val="0"/>
          <w:sz w:val="28"/>
          <w:szCs w:val="28"/>
          <w:lang w:val="en-US" w:eastAsia="zh-CN"/>
        </w:rPr>
      </w:pPr>
      <w:r>
        <w:rPr>
          <w:rFonts w:hint="eastAsia" w:ascii="宋体" w:hAnsi="宋体" w:eastAsia="宋体" w:cs="宋体"/>
          <w:b w:val="0"/>
          <w:bCs w:val="0"/>
          <w:i w:val="0"/>
          <w:iCs w:val="0"/>
          <w:caps w:val="0"/>
          <w:color w:val="000000"/>
          <w:spacing w:val="0"/>
          <w:sz w:val="28"/>
          <w:szCs w:val="28"/>
          <w:lang w:val="en-US" w:eastAsia="zh-CN"/>
        </w:rPr>
        <w:t>为加快推动燃机行业技术交流与创新成果转化，本次大会特举行“金燃奖--2024年度燃气轮机行业评选活动”本次活动旨在鼓励燃机行业创新科技，促进产、学、研、用跨界合作，共同推动建立更加灵活自主的燃机供应链，促进燃机技术创新合作体系建立。本次评选将甄选出一批引领行业未来趋势、敢于突破和创新、并对燃机行业有突出贡献的优质标杆企业，是燃气轮机领域极具代表性的评选之一。</w:t>
      </w:r>
    </w:p>
    <w:p>
      <w:pPr>
        <w:rPr>
          <w:rFonts w:hint="eastAsia" w:ascii="宋体" w:hAnsi="宋体" w:eastAsia="宋体" w:cs="宋体"/>
          <w:b/>
          <w:bCs/>
          <w:i w:val="0"/>
          <w:iCs w:val="0"/>
          <w:caps w:val="0"/>
          <w:color w:val="000000"/>
          <w:spacing w:val="0"/>
          <w:sz w:val="28"/>
          <w:szCs w:val="28"/>
          <w:lang w:val="en-US" w:eastAsia="zh-CN"/>
        </w:rPr>
      </w:pPr>
    </w:p>
    <w:p>
      <w:pPr>
        <w:rPr>
          <w:rFonts w:hint="eastAsia" w:ascii="宋体" w:hAnsi="宋体" w:eastAsia="宋体" w:cs="宋体"/>
          <w:b/>
          <w:bCs/>
          <w:i w:val="0"/>
          <w:iCs w:val="0"/>
          <w:caps w:val="0"/>
          <w:color w:val="000000"/>
          <w:spacing w:val="0"/>
          <w:sz w:val="28"/>
          <w:szCs w:val="28"/>
          <w:lang w:val="en-US" w:eastAsia="zh-CN"/>
        </w:rPr>
      </w:pPr>
      <w:r>
        <w:rPr>
          <w:rFonts w:hint="eastAsia" w:ascii="宋体" w:hAnsi="宋体" w:eastAsia="宋体" w:cs="宋体"/>
          <w:b/>
          <w:bCs/>
          <w:i w:val="0"/>
          <w:iCs w:val="0"/>
          <w:caps w:val="0"/>
          <w:color w:val="000000"/>
          <w:spacing w:val="0"/>
          <w:sz w:val="28"/>
          <w:szCs w:val="28"/>
          <w:lang w:val="en-US" w:eastAsia="zh-CN"/>
        </w:rPr>
        <w:t>往届精彩回顾</w:t>
      </w:r>
    </w:p>
    <w:p>
      <w:pPr>
        <w:rPr>
          <w:rFonts w:hint="eastAsia" w:ascii="宋体" w:hAnsi="宋体" w:eastAsia="宋体" w:cs="宋体"/>
          <w:b/>
          <w:bCs/>
          <w:i w:val="0"/>
          <w:iCs w:val="0"/>
          <w:caps w:val="0"/>
          <w:color w:val="000000"/>
          <w:spacing w:val="0"/>
          <w:sz w:val="28"/>
          <w:szCs w:val="28"/>
          <w:lang w:val="en-US" w:eastAsia="zh-CN"/>
        </w:rPr>
      </w:pPr>
    </w:p>
    <w:p>
      <w:pPr>
        <w:rPr>
          <w:rFonts w:hint="eastAsia" w:ascii="宋体" w:hAnsi="宋体" w:eastAsia="宋体" w:cs="宋体"/>
          <w:b w:val="0"/>
          <w:bCs w:val="0"/>
          <w:i w:val="0"/>
          <w:iCs w:val="0"/>
          <w:caps w:val="0"/>
          <w:color w:val="000000"/>
          <w:spacing w:val="0"/>
          <w:sz w:val="28"/>
          <w:szCs w:val="28"/>
          <w:lang w:val="en-US" w:eastAsia="zh-CN"/>
        </w:rPr>
      </w:pPr>
      <w:r>
        <w:rPr>
          <w:rFonts w:hint="eastAsia" w:ascii="宋体" w:hAnsi="宋体" w:eastAsia="宋体" w:cs="宋体"/>
          <w:b w:val="0"/>
          <w:bCs w:val="0"/>
          <w:i w:val="0"/>
          <w:iCs w:val="0"/>
          <w:caps w:val="0"/>
          <w:color w:val="000000"/>
          <w:spacing w:val="0"/>
          <w:sz w:val="28"/>
          <w:szCs w:val="28"/>
          <w:lang w:val="en-US" w:eastAsia="zh-CN"/>
        </w:rPr>
        <w:t>2023国际燃气轮机运维大会是国内唯一一家面向整机厂、燃机电厂、产业链上下游供应商提供学术与产业对接的技术交流平台，于2023年10月26-27 日在杭州盛大召开!会议邀请国内来自东汽、上气、杭汽、GE、SIEMENS、航发燃机等几大知名整机厂，以及杭州华电半山、浙江余姚发电、天津军粮城、广州增城电厂、华能重庆两江、京丰燃气热电等国内超 100 家知名燃机电厂出席!邀请来自检测、保温材料、动平衡机、电厂数字化解决方案、仪器仪表、润滑系统等产业链上下游优秀供应商单位齐聚，共同展示先进技术成果与解决方案!</w:t>
      </w:r>
    </w:p>
    <w:p>
      <w:pPr>
        <w:rPr>
          <w:rFonts w:hint="eastAsia" w:ascii="宋体" w:hAnsi="宋体" w:eastAsia="宋体" w:cs="宋体"/>
          <w:b w:val="0"/>
          <w:bCs w:val="0"/>
          <w:i w:val="0"/>
          <w:iCs w:val="0"/>
          <w:caps w:val="0"/>
          <w:color w:val="000000"/>
          <w:spacing w:val="0"/>
          <w:sz w:val="28"/>
          <w:szCs w:val="28"/>
          <w:lang w:val="en-US" w:eastAsia="zh-CN"/>
        </w:rPr>
      </w:pPr>
    </w:p>
    <w:p>
      <w:pPr>
        <w:rPr>
          <w:rFonts w:hint="eastAsia" w:ascii="宋体" w:hAnsi="宋体" w:eastAsia="宋体" w:cs="宋体"/>
          <w:b/>
          <w:bCs/>
          <w:i w:val="0"/>
          <w:iCs w:val="0"/>
          <w:caps w:val="0"/>
          <w:color w:val="000000"/>
          <w:spacing w:val="0"/>
          <w:sz w:val="28"/>
          <w:szCs w:val="28"/>
          <w:lang w:val="en-US" w:eastAsia="zh-CN"/>
        </w:rPr>
      </w:pPr>
      <w:r>
        <w:rPr>
          <w:rFonts w:hint="eastAsia" w:ascii="宋体" w:hAnsi="宋体" w:eastAsia="宋体" w:cs="宋体"/>
          <w:b/>
          <w:bCs/>
          <w:i w:val="0"/>
          <w:iCs w:val="0"/>
          <w:caps w:val="0"/>
          <w:color w:val="000000"/>
          <w:spacing w:val="0"/>
          <w:sz w:val="28"/>
          <w:szCs w:val="28"/>
          <w:lang w:val="en-US" w:eastAsia="zh-CN"/>
        </w:rPr>
        <w:t xml:space="preserve">GT MRO 2023发言嘉宾阵容 </w:t>
      </w:r>
    </w:p>
    <w:p>
      <w:pPr>
        <w:rPr>
          <w:rFonts w:hint="eastAsia" w:ascii="宋体" w:hAnsi="宋体" w:eastAsia="宋体" w:cs="宋体"/>
          <w:b/>
          <w:bCs/>
          <w:i w:val="0"/>
          <w:iCs w:val="0"/>
          <w:caps w:val="0"/>
          <w:color w:val="000000"/>
          <w:spacing w:val="0"/>
          <w:sz w:val="28"/>
          <w:szCs w:val="28"/>
          <w:lang w:val="en-US" w:eastAsia="zh-CN"/>
        </w:rPr>
      </w:pPr>
      <w:r>
        <w:rPr>
          <w:rFonts w:hint="eastAsia" w:ascii="宋体" w:hAnsi="宋体" w:eastAsia="宋体" w:cs="宋体"/>
          <w:b/>
          <w:bCs/>
          <w:i w:val="0"/>
          <w:iCs w:val="0"/>
          <w:caps w:val="0"/>
          <w:color w:val="000000"/>
          <w:spacing w:val="0"/>
          <w:sz w:val="28"/>
          <w:szCs w:val="28"/>
          <w:lang w:val="en-US" w:eastAsia="zh-CN"/>
        </w:rPr>
        <w:drawing>
          <wp:inline distT="0" distB="0" distL="114300" distR="114300">
            <wp:extent cx="2175510" cy="7149465"/>
            <wp:effectExtent l="0" t="0" r="15240" b="13335"/>
            <wp:docPr id="2" name="图片 2" descr="往届燃机运维大会嘉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往届燃机运维大会嘉宾"/>
                    <pic:cNvPicPr>
                      <a:picLocks noChangeAspect="1"/>
                    </pic:cNvPicPr>
                  </pic:nvPicPr>
                  <pic:blipFill>
                    <a:blip r:embed="rId5"/>
                    <a:srcRect t="27489" b="20390"/>
                    <a:stretch>
                      <a:fillRect/>
                    </a:stretch>
                  </pic:blipFill>
                  <pic:spPr>
                    <a:xfrm>
                      <a:off x="0" y="0"/>
                      <a:ext cx="2175510" cy="7149465"/>
                    </a:xfrm>
                    <a:prstGeom prst="rect">
                      <a:avLst/>
                    </a:prstGeom>
                  </pic:spPr>
                </pic:pic>
              </a:graphicData>
            </a:graphic>
          </wp:inline>
        </w:drawing>
      </w:r>
    </w:p>
    <w:p>
      <w:pPr>
        <w:rPr>
          <w:rFonts w:hint="eastAsia" w:ascii="宋体" w:hAnsi="宋体" w:eastAsia="宋体" w:cs="宋体"/>
          <w:b/>
          <w:bCs/>
          <w:i w:val="0"/>
          <w:iCs w:val="0"/>
          <w:caps w:val="0"/>
          <w:color w:val="000000"/>
          <w:spacing w:val="0"/>
          <w:sz w:val="28"/>
          <w:szCs w:val="28"/>
          <w:lang w:val="en-US" w:eastAsia="zh-CN"/>
        </w:rPr>
      </w:pPr>
      <w:r>
        <w:rPr>
          <w:rFonts w:hint="eastAsia" w:ascii="宋体" w:hAnsi="宋体" w:eastAsia="宋体" w:cs="宋体"/>
          <w:b/>
          <w:bCs/>
          <w:i w:val="0"/>
          <w:iCs w:val="0"/>
          <w:caps w:val="0"/>
          <w:color w:val="000000"/>
          <w:spacing w:val="0"/>
          <w:sz w:val="28"/>
          <w:szCs w:val="28"/>
          <w:lang w:val="en-US" w:eastAsia="zh-CN"/>
        </w:rPr>
        <w:t>GT MRO 2023现场掠影</w:t>
      </w:r>
    </w:p>
    <w:p>
      <w:pPr>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bCs/>
          <w:i w:val="0"/>
          <w:iCs w:val="0"/>
          <w:caps w:val="0"/>
          <w:color w:val="000000"/>
          <w:spacing w:val="0"/>
          <w:sz w:val="28"/>
          <w:szCs w:val="28"/>
          <w:lang w:eastAsia="zh-CN"/>
        </w:rPr>
        <w:drawing>
          <wp:inline distT="0" distB="0" distL="114300" distR="114300">
            <wp:extent cx="4476750" cy="5974715"/>
            <wp:effectExtent l="0" t="0" r="0" b="6985"/>
            <wp:docPr id="1" name="图片 1" descr="微信截图_20240618110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40618110602"/>
                    <pic:cNvPicPr>
                      <a:picLocks noChangeAspect="1"/>
                    </pic:cNvPicPr>
                  </pic:nvPicPr>
                  <pic:blipFill>
                    <a:blip r:embed="rId6"/>
                    <a:stretch>
                      <a:fillRect/>
                    </a:stretch>
                  </pic:blipFill>
                  <pic:spPr>
                    <a:xfrm>
                      <a:off x="0" y="0"/>
                      <a:ext cx="4476750" cy="5974715"/>
                    </a:xfrm>
                    <a:prstGeom prst="rect">
                      <a:avLst/>
                    </a:prstGeom>
                  </pic:spPr>
                </pic:pic>
              </a:graphicData>
            </a:graphic>
          </wp:inline>
        </w:drawing>
      </w:r>
    </w:p>
    <w:p>
      <w:pPr>
        <w:rPr>
          <w:rFonts w:hint="eastAsia" w:ascii="宋体" w:hAnsi="宋体" w:eastAsia="宋体" w:cs="宋体"/>
          <w:b/>
          <w:bCs/>
          <w:i w:val="0"/>
          <w:iCs w:val="0"/>
          <w:caps w:val="0"/>
          <w:color w:val="000000"/>
          <w:spacing w:val="0"/>
          <w:sz w:val="28"/>
          <w:szCs w:val="28"/>
          <w:lang w:eastAsia="zh-CN"/>
        </w:rPr>
      </w:pPr>
    </w:p>
    <w:p>
      <w:pPr>
        <w:rPr>
          <w:rFonts w:hint="default" w:ascii="宋体" w:hAnsi="宋体" w:eastAsia="宋体" w:cs="宋体"/>
          <w:b/>
          <w:bCs/>
          <w:i w:val="0"/>
          <w:iCs w:val="0"/>
          <w:caps w:val="0"/>
          <w:color w:val="000000"/>
          <w:spacing w:val="0"/>
          <w:sz w:val="28"/>
          <w:szCs w:val="28"/>
          <w:lang w:val="en-US" w:eastAsia="zh-CN"/>
        </w:rPr>
      </w:pPr>
      <w:r>
        <w:rPr>
          <w:rFonts w:hint="eastAsia" w:ascii="宋体" w:hAnsi="宋体" w:eastAsia="宋体" w:cs="宋体"/>
          <w:b/>
          <w:bCs/>
          <w:i w:val="0"/>
          <w:iCs w:val="0"/>
          <w:caps w:val="0"/>
          <w:color w:val="000000"/>
          <w:spacing w:val="0"/>
          <w:sz w:val="28"/>
          <w:szCs w:val="28"/>
          <w:lang w:val="en-US" w:eastAsia="zh-CN"/>
        </w:rPr>
        <w:t>联系组委会：</w:t>
      </w:r>
    </w:p>
    <w:p>
      <w:pPr>
        <w:rPr>
          <w:rFonts w:hint="default" w:ascii="宋体" w:hAnsi="宋体" w:eastAsia="宋体" w:cs="宋体"/>
          <w:b w:val="0"/>
          <w:bCs w:val="0"/>
          <w:i w:val="0"/>
          <w:iCs w:val="0"/>
          <w:caps w:val="0"/>
          <w:color w:val="000000"/>
          <w:spacing w:val="0"/>
          <w:sz w:val="28"/>
          <w:szCs w:val="28"/>
          <w:lang w:val="en-US" w:eastAsia="zh-CN"/>
        </w:rPr>
      </w:pPr>
      <w:r>
        <w:rPr>
          <w:rFonts w:hint="eastAsia" w:ascii="宋体" w:hAnsi="宋体" w:eastAsia="宋体" w:cs="宋体"/>
          <w:b w:val="0"/>
          <w:bCs w:val="0"/>
          <w:i w:val="0"/>
          <w:iCs w:val="0"/>
          <w:caps w:val="0"/>
          <w:color w:val="000000"/>
          <w:spacing w:val="0"/>
          <w:sz w:val="28"/>
          <w:szCs w:val="28"/>
          <w:lang w:val="en-US" w:eastAsia="zh-CN"/>
        </w:rPr>
        <w:t>佐伊 Zoe</w:t>
      </w:r>
    </w:p>
    <w:p>
      <w:pPr>
        <w:rPr>
          <w:rFonts w:hint="default" w:ascii="宋体" w:hAnsi="宋体" w:eastAsia="宋体" w:cs="宋体"/>
          <w:b w:val="0"/>
          <w:bCs w:val="0"/>
          <w:i w:val="0"/>
          <w:iCs w:val="0"/>
          <w:caps w:val="0"/>
          <w:color w:val="000000"/>
          <w:spacing w:val="0"/>
          <w:sz w:val="28"/>
          <w:szCs w:val="28"/>
          <w:lang w:val="en-US" w:eastAsia="zh-CN"/>
        </w:rPr>
      </w:pPr>
      <w:r>
        <w:rPr>
          <w:rFonts w:hint="eastAsia" w:ascii="宋体" w:hAnsi="宋体" w:eastAsia="宋体" w:cs="宋体"/>
          <w:b w:val="0"/>
          <w:bCs w:val="0"/>
          <w:i w:val="0"/>
          <w:iCs w:val="0"/>
          <w:caps w:val="0"/>
          <w:color w:val="000000"/>
          <w:spacing w:val="0"/>
          <w:sz w:val="28"/>
          <w:szCs w:val="28"/>
          <w:lang w:eastAsia="zh-CN"/>
        </w:rPr>
        <w:t>电话/Tel: +86 021-</w:t>
      </w:r>
      <w:r>
        <w:rPr>
          <w:rFonts w:hint="eastAsia" w:ascii="宋体" w:hAnsi="宋体" w:eastAsia="宋体" w:cs="宋体"/>
          <w:b w:val="0"/>
          <w:bCs w:val="0"/>
          <w:i w:val="0"/>
          <w:iCs w:val="0"/>
          <w:caps w:val="0"/>
          <w:color w:val="000000"/>
          <w:spacing w:val="0"/>
          <w:sz w:val="28"/>
          <w:szCs w:val="28"/>
          <w:lang w:val="en-US" w:eastAsia="zh-CN"/>
        </w:rPr>
        <w:t>6220 1139</w:t>
      </w:r>
    </w:p>
    <w:p>
      <w:pPr>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 xml:space="preserve">手机/Mob: +86 </w:t>
      </w:r>
      <w:r>
        <w:rPr>
          <w:rFonts w:hint="eastAsia" w:ascii="宋体" w:hAnsi="宋体" w:eastAsia="宋体" w:cs="宋体"/>
          <w:b w:val="0"/>
          <w:bCs w:val="0"/>
          <w:i w:val="0"/>
          <w:iCs w:val="0"/>
          <w:caps w:val="0"/>
          <w:color w:val="000000"/>
          <w:spacing w:val="0"/>
          <w:sz w:val="28"/>
          <w:szCs w:val="28"/>
          <w:lang w:val="en-US" w:eastAsia="zh-CN"/>
        </w:rPr>
        <w:t>133</w:t>
      </w:r>
      <w:r>
        <w:rPr>
          <w:rFonts w:hint="eastAsia" w:ascii="宋体" w:hAnsi="宋体" w:eastAsia="宋体" w:cs="宋体"/>
          <w:b w:val="0"/>
          <w:bCs w:val="0"/>
          <w:i w:val="0"/>
          <w:iCs w:val="0"/>
          <w:caps w:val="0"/>
          <w:color w:val="000000"/>
          <w:spacing w:val="0"/>
          <w:sz w:val="28"/>
          <w:szCs w:val="28"/>
          <w:lang w:eastAsia="zh-CN"/>
        </w:rPr>
        <w:t xml:space="preserve"> </w:t>
      </w:r>
      <w:r>
        <w:rPr>
          <w:rFonts w:hint="eastAsia" w:ascii="宋体" w:hAnsi="宋体" w:eastAsia="宋体" w:cs="宋体"/>
          <w:b w:val="0"/>
          <w:bCs w:val="0"/>
          <w:i w:val="0"/>
          <w:iCs w:val="0"/>
          <w:caps w:val="0"/>
          <w:color w:val="000000"/>
          <w:spacing w:val="0"/>
          <w:sz w:val="28"/>
          <w:szCs w:val="28"/>
          <w:lang w:val="en-US" w:eastAsia="zh-CN"/>
        </w:rPr>
        <w:t>7003</w:t>
      </w:r>
      <w:r>
        <w:rPr>
          <w:rFonts w:hint="eastAsia" w:ascii="宋体" w:hAnsi="宋体" w:eastAsia="宋体" w:cs="宋体"/>
          <w:b w:val="0"/>
          <w:bCs w:val="0"/>
          <w:i w:val="0"/>
          <w:iCs w:val="0"/>
          <w:caps w:val="0"/>
          <w:color w:val="000000"/>
          <w:spacing w:val="0"/>
          <w:sz w:val="28"/>
          <w:szCs w:val="28"/>
          <w:lang w:eastAsia="zh-CN"/>
        </w:rPr>
        <w:t xml:space="preserve"> </w:t>
      </w:r>
      <w:r>
        <w:rPr>
          <w:rFonts w:hint="eastAsia" w:ascii="宋体" w:hAnsi="宋体" w:eastAsia="宋体" w:cs="宋体"/>
          <w:b w:val="0"/>
          <w:bCs w:val="0"/>
          <w:i w:val="0"/>
          <w:iCs w:val="0"/>
          <w:caps w:val="0"/>
          <w:color w:val="000000"/>
          <w:spacing w:val="0"/>
          <w:sz w:val="28"/>
          <w:szCs w:val="28"/>
          <w:lang w:val="en-US" w:eastAsia="zh-CN"/>
        </w:rPr>
        <w:t>6395</w:t>
      </w:r>
      <w:r>
        <w:rPr>
          <w:rFonts w:hint="eastAsia" w:ascii="宋体" w:hAnsi="宋体" w:eastAsia="宋体" w:cs="宋体"/>
          <w:b w:val="0"/>
          <w:bCs w:val="0"/>
          <w:i w:val="0"/>
          <w:iCs w:val="0"/>
          <w:caps w:val="0"/>
          <w:color w:val="000000"/>
          <w:spacing w:val="0"/>
          <w:sz w:val="28"/>
          <w:szCs w:val="28"/>
          <w:lang w:eastAsia="zh-CN"/>
        </w:rPr>
        <w:t>（微信同号）</w:t>
      </w:r>
    </w:p>
    <w:p>
      <w:pPr>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 xml:space="preserve">邮箱/Mail: </w:t>
      </w:r>
      <w:r>
        <w:rPr>
          <w:rFonts w:hint="eastAsia" w:ascii="宋体" w:hAnsi="宋体" w:eastAsia="宋体" w:cs="宋体"/>
          <w:b w:val="0"/>
          <w:bCs w:val="0"/>
          <w:i w:val="0"/>
          <w:iCs w:val="0"/>
          <w:caps w:val="0"/>
          <w:color w:val="000000"/>
          <w:spacing w:val="0"/>
          <w:sz w:val="28"/>
          <w:szCs w:val="28"/>
          <w:lang w:val="en-US" w:eastAsia="zh-CN"/>
        </w:rPr>
        <w:fldChar w:fldCharType="begin"/>
      </w:r>
      <w:r>
        <w:rPr>
          <w:rFonts w:hint="eastAsia" w:ascii="宋体" w:hAnsi="宋体" w:eastAsia="宋体" w:cs="宋体"/>
          <w:b w:val="0"/>
          <w:bCs w:val="0"/>
          <w:i w:val="0"/>
          <w:iCs w:val="0"/>
          <w:caps w:val="0"/>
          <w:color w:val="000000"/>
          <w:spacing w:val="0"/>
          <w:sz w:val="28"/>
          <w:szCs w:val="28"/>
          <w:lang w:val="en-US" w:eastAsia="zh-CN"/>
        </w:rPr>
        <w:instrText xml:space="preserve"> HYPERLINK "mailto:zoe.wang@speyevents.cn" </w:instrText>
      </w:r>
      <w:r>
        <w:rPr>
          <w:rFonts w:hint="eastAsia" w:ascii="宋体" w:hAnsi="宋体" w:eastAsia="宋体" w:cs="宋体"/>
          <w:b w:val="0"/>
          <w:bCs w:val="0"/>
          <w:i w:val="0"/>
          <w:iCs w:val="0"/>
          <w:caps w:val="0"/>
          <w:color w:val="000000"/>
          <w:spacing w:val="0"/>
          <w:sz w:val="28"/>
          <w:szCs w:val="28"/>
          <w:lang w:val="en-US" w:eastAsia="zh-CN"/>
        </w:rPr>
        <w:fldChar w:fldCharType="separate"/>
      </w:r>
      <w:r>
        <w:rPr>
          <w:rStyle w:val="6"/>
          <w:rFonts w:hint="eastAsia" w:ascii="宋体" w:hAnsi="宋体" w:eastAsia="宋体" w:cs="宋体"/>
          <w:b w:val="0"/>
          <w:bCs w:val="0"/>
          <w:i w:val="0"/>
          <w:iCs w:val="0"/>
          <w:caps w:val="0"/>
          <w:color w:val="000000"/>
          <w:spacing w:val="0"/>
          <w:sz w:val="28"/>
          <w:szCs w:val="28"/>
          <w:lang w:val="en-US" w:eastAsia="zh-CN"/>
        </w:rPr>
        <w:t>zoe</w:t>
      </w:r>
      <w:r>
        <w:rPr>
          <w:rStyle w:val="6"/>
          <w:rFonts w:hint="eastAsia" w:ascii="宋体" w:hAnsi="宋体" w:eastAsia="宋体" w:cs="宋体"/>
          <w:b w:val="0"/>
          <w:bCs w:val="0"/>
          <w:i w:val="0"/>
          <w:iCs w:val="0"/>
          <w:caps w:val="0"/>
          <w:color w:val="000000"/>
          <w:spacing w:val="0"/>
          <w:sz w:val="28"/>
          <w:szCs w:val="28"/>
          <w:lang w:eastAsia="zh-CN"/>
        </w:rPr>
        <w:t>.</w:t>
      </w:r>
      <w:r>
        <w:rPr>
          <w:rStyle w:val="6"/>
          <w:rFonts w:hint="eastAsia" w:ascii="宋体" w:hAnsi="宋体" w:eastAsia="宋体" w:cs="宋体"/>
          <w:b w:val="0"/>
          <w:bCs w:val="0"/>
          <w:i w:val="0"/>
          <w:iCs w:val="0"/>
          <w:caps w:val="0"/>
          <w:color w:val="000000"/>
          <w:spacing w:val="0"/>
          <w:sz w:val="28"/>
          <w:szCs w:val="28"/>
          <w:lang w:val="en-US" w:eastAsia="zh-CN"/>
        </w:rPr>
        <w:t>wang</w:t>
      </w:r>
      <w:r>
        <w:rPr>
          <w:rStyle w:val="6"/>
          <w:rFonts w:hint="eastAsia" w:ascii="宋体" w:hAnsi="宋体" w:eastAsia="宋体" w:cs="宋体"/>
          <w:b w:val="0"/>
          <w:bCs w:val="0"/>
          <w:i w:val="0"/>
          <w:iCs w:val="0"/>
          <w:caps w:val="0"/>
          <w:color w:val="000000"/>
          <w:spacing w:val="0"/>
          <w:sz w:val="28"/>
          <w:szCs w:val="28"/>
          <w:lang w:eastAsia="zh-CN"/>
        </w:rPr>
        <w:t>@speyevents.cn</w:t>
      </w:r>
      <w:r>
        <w:rPr>
          <w:rFonts w:hint="eastAsia" w:ascii="宋体" w:hAnsi="宋体" w:eastAsia="宋体" w:cs="宋体"/>
          <w:b w:val="0"/>
          <w:bCs w:val="0"/>
          <w:i w:val="0"/>
          <w:iCs w:val="0"/>
          <w:caps w:val="0"/>
          <w:color w:val="000000"/>
          <w:spacing w:val="0"/>
          <w:sz w:val="28"/>
          <w:szCs w:val="28"/>
          <w:lang w:val="en-US" w:eastAsia="zh-CN"/>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jg5MTUzZTZmYTUyNWQ2MTJiMjMwOTA1NWJiNTEifQ=="/>
  </w:docVars>
  <w:rsids>
    <w:rsidRoot w:val="00000000"/>
    <w:rsid w:val="06DF76E8"/>
    <w:rsid w:val="07AA5B3D"/>
    <w:rsid w:val="1F240FBE"/>
    <w:rsid w:val="2C552467"/>
    <w:rsid w:val="2FC91201"/>
    <w:rsid w:val="3314555B"/>
    <w:rsid w:val="52B91C22"/>
    <w:rsid w:val="54785929"/>
    <w:rsid w:val="6B9039E4"/>
    <w:rsid w:val="6E1D772D"/>
    <w:rsid w:val="6E724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 w:type="character" w:customStyle="1" w:styleId="7">
    <w:name w:val="font11"/>
    <w:qFormat/>
    <w:uiPriority w:val="0"/>
    <w:rPr>
      <w:rFonts w:hint="eastAsia" w:ascii="微软雅黑" w:hAnsi="微软雅黑" w:eastAsia="微软雅黑" w:cs="微软雅黑"/>
      <w:b/>
      <w:bCs/>
      <w:color w:val="FFFFFF"/>
      <w:sz w:val="40"/>
      <w:szCs w:val="40"/>
      <w:u w:val="none"/>
    </w:rPr>
  </w:style>
  <w:style w:type="character" w:customStyle="1" w:styleId="8">
    <w:name w:val="font21"/>
    <w:qFormat/>
    <w:uiPriority w:val="0"/>
    <w:rPr>
      <w:rFonts w:hint="eastAsia" w:ascii="微软雅黑" w:hAnsi="微软雅黑" w:eastAsia="微软雅黑" w:cs="微软雅黑"/>
      <w:b/>
      <w:bCs/>
      <w:color w:val="FFFFFF"/>
      <w:sz w:val="28"/>
      <w:szCs w:val="28"/>
      <w:u w:val="none"/>
    </w:rPr>
  </w:style>
  <w:style w:type="character" w:customStyle="1" w:styleId="9">
    <w:name w:val="font31"/>
    <w:qFormat/>
    <w:uiPriority w:val="0"/>
    <w:rPr>
      <w:rFonts w:hint="eastAsia" w:ascii="微软雅黑" w:hAnsi="微软雅黑" w:eastAsia="微软雅黑" w:cs="微软雅黑"/>
      <w:b/>
      <w:bCs/>
      <w:color w:val="000000"/>
      <w:sz w:val="28"/>
      <w:szCs w:val="28"/>
      <w:u w:val="none"/>
    </w:rPr>
  </w:style>
  <w:style w:type="character" w:customStyle="1" w:styleId="10">
    <w:name w:val="font71"/>
    <w:qFormat/>
    <w:uiPriority w:val="0"/>
    <w:rPr>
      <w:rFonts w:hint="eastAsia" w:ascii="微软雅黑" w:hAnsi="微软雅黑" w:eastAsia="微软雅黑" w:cs="微软雅黑"/>
      <w:b/>
      <w:bCs/>
      <w:i/>
      <w:iCs/>
      <w:color w:val="000000"/>
      <w:sz w:val="28"/>
      <w:szCs w:val="28"/>
      <w:u w:val="none"/>
    </w:rPr>
  </w:style>
  <w:style w:type="character" w:customStyle="1" w:styleId="11">
    <w:name w:val="font81"/>
    <w:qFormat/>
    <w:uiPriority w:val="0"/>
    <w:rPr>
      <w:rFonts w:hint="eastAsia" w:ascii="微软雅黑" w:hAnsi="微软雅黑" w:eastAsia="微软雅黑" w:cs="微软雅黑"/>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2679</Words>
  <Characters>3150</Characters>
  <Lines>0</Lines>
  <Paragraphs>0</Paragraphs>
  <TotalTime>10</TotalTime>
  <ScaleCrop>false</ScaleCrop>
  <LinksUpToDate>false</LinksUpToDate>
  <CharactersWithSpaces>3191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2024-06-17T03:21:00Z</dcterms:created>
  <dc:creator>86184</dc:creator>
  <cp:lastModifiedBy>封闭货车</cp:lastModifiedBy>
  <dcterms:modified xsi:type="dcterms:W3CDTF">2024-06-27T02:47:37Z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14BB0483DF384583884A3125C7F993DD_13</vt:lpwstr>
  </property>
</Properties>
</file>