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建圈强链，培育新质生产力！GTF2024第十一届航空发动机和燃气轮机聚焦大会暨展览会在成都隆重召开</w:t>
      </w:r>
    </w:p>
    <w:p>
      <w:pPr>
        <w:pStyle w:val="3"/>
        <w:spacing w:line="240" w:lineRule="auto"/>
        <w:ind w:left="0" w:leftChars="0" w:firstLine="0" w:firstLineChars="0"/>
        <w:rPr>
          <w:rFonts w:hint="eastAsia"/>
          <w:lang w:val="en-US" w:eastAsia="zh-CN"/>
        </w:rPr>
      </w:pPr>
    </w:p>
    <w:p>
      <w:pPr>
        <w:pStyle w:val="3"/>
        <w:spacing w:line="240" w:lineRule="auto"/>
        <w:ind w:left="0" w:leftChars="0" w:firstLine="0" w:firstLineChars="0"/>
        <w:rPr>
          <w:rFonts w:hint="eastAsia"/>
          <w:lang w:val="en-US" w:eastAsia="zh-CN"/>
        </w:rPr>
      </w:pPr>
      <w:r>
        <w:rPr>
          <w:rFonts w:hint="eastAsia"/>
          <w:lang w:val="en-US" w:eastAsia="zh-CN"/>
        </w:rPr>
        <w:drawing>
          <wp:inline distT="0" distB="0" distL="0" distR="0">
            <wp:extent cx="5273675" cy="7031990"/>
            <wp:effectExtent l="0" t="0" r="9525" b="3810"/>
            <wp:docPr id="1026" name="图片 22" descr="a32605930c86399cc2fb4207da54ed1d_compress"/>
            <wp:cNvGraphicFramePr/>
            <a:graphic xmlns:a="http://schemas.openxmlformats.org/drawingml/2006/main">
              <a:graphicData uri="http://schemas.openxmlformats.org/drawingml/2006/picture">
                <pic:pic xmlns:pic="http://schemas.openxmlformats.org/drawingml/2006/picture">
                  <pic:nvPicPr>
                    <pic:cNvPr id="1026" name="图片 22" descr="a32605930c86399cc2fb4207da54ed1d_compress"/>
                    <pic:cNvPicPr/>
                  </pic:nvPicPr>
                  <pic:blipFill>
                    <a:blip r:embed="rId4" cstate="print"/>
                    <a:srcRect/>
                    <a:stretch>
                      <a:fillRect/>
                    </a:stretch>
                  </pic:blipFill>
                  <pic:spPr>
                    <a:xfrm>
                      <a:off x="0" y="0"/>
                      <a:ext cx="5273675" cy="7031990"/>
                    </a:xfrm>
                    <a:prstGeom prst="rect">
                      <a:avLst/>
                    </a:prstGeom>
                  </pic:spPr>
                </pic:pic>
              </a:graphicData>
            </a:graphic>
          </wp:inline>
        </w:drawing>
      </w:r>
    </w:p>
    <w:p>
      <w:pPr>
        <w:pStyle w:val="3"/>
        <w:spacing w:line="240" w:lineRule="auto"/>
        <w:ind w:left="0" w:leftChars="0" w:firstLine="0" w:firstLineChars="0"/>
        <w:rPr>
          <w:rFonts w:hint="eastAsia"/>
          <w:lang w:val="en-US" w:eastAsia="zh-CN"/>
        </w:rPr>
      </w:pPr>
    </w:p>
    <w:p>
      <w:pPr>
        <w:pStyle w:val="3"/>
        <w:spacing w:line="240" w:lineRule="auto"/>
        <w:ind w:left="0" w:leftChars="0" w:firstLine="0" w:firstLineChars="0"/>
        <w:rPr>
          <w:rFonts w:hint="eastAsia"/>
          <w:lang w:val="en-US" w:eastAsia="zh-CN"/>
        </w:rPr>
      </w:pPr>
    </w:p>
    <w:p>
      <w:pPr>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月11-12日，中国航空发动机和燃气轮机领域一年一度规模最大、产业链最全的会议和展览——由中国动力工程学会、中国航空学会、中国科学院工程热物理研究所和决策者智库联合主办的GTF2024第十一届航空发动机和燃气轮机聚焦大会暨展览会（以下简称：GTF大会）在成都隆重召开。中国航空学会理事长林左鸣、中国工程院院士刘大响、中国工程院院士乐嘉陵、中国科学院院士闫楚良、中国工程院院士华北电力大学校长杨勇平、上海市航空学会理事长史坚忠、国家能源局原副局长张玉清、中国动力工程学会监事长严宏强等致开幕词或做主题报告。此外，四川省经济和信息化厅副厅长敬茂明、教育部重点领域教学资源建设项目管理办公室主任王宏宇、中国民航大学校长丁水汀、成都市青羊区政协主席陈赋，中国华电集团有限公司副总工程师李立新、国际燃气联盟主席李雅兰等一大批重要领导和专家出席开幕式。</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0" distR="0">
            <wp:extent cx="5267325" cy="7023100"/>
            <wp:effectExtent l="0" t="0" r="3175" b="0"/>
            <wp:docPr id="1027" name="图片 3" descr="6183acbc984b71ee86f75fd723530a30_origin(1)"/>
            <wp:cNvGraphicFramePr/>
            <a:graphic xmlns:a="http://schemas.openxmlformats.org/drawingml/2006/main">
              <a:graphicData uri="http://schemas.openxmlformats.org/drawingml/2006/picture">
                <pic:pic xmlns:pic="http://schemas.openxmlformats.org/drawingml/2006/picture">
                  <pic:nvPicPr>
                    <pic:cNvPr id="1027" name="图片 3" descr="6183acbc984b71ee86f75fd723530a30_origin(1)"/>
                    <pic:cNvPicPr/>
                  </pic:nvPicPr>
                  <pic:blipFill>
                    <a:blip r:embed="rId5" cstate="print"/>
                    <a:srcRect/>
                    <a:stretch>
                      <a:fillRect/>
                    </a:stretch>
                  </pic:blipFill>
                  <pic:spPr>
                    <a:xfrm>
                      <a:off x="0" y="0"/>
                      <a:ext cx="5267325" cy="7023100"/>
                    </a:xfrm>
                    <a:prstGeom prst="rect">
                      <a:avLst/>
                    </a:prstGeom>
                  </pic:spPr>
                </pic:pic>
              </a:graphicData>
            </a:graphic>
          </wp:inline>
        </w:drawing>
      </w:r>
    </w:p>
    <w:p>
      <w:pPr>
        <w:pStyle w:val="3"/>
        <w:spacing w:line="240" w:lineRule="auto"/>
        <w:ind w:left="0" w:leftChars="0" w:firstLine="0" w:firstLineChars="0"/>
        <w:rPr>
          <w:rFonts w:hint="eastAsia"/>
          <w:lang w:val="en-US" w:eastAsia="zh-CN"/>
        </w:rPr>
      </w:pPr>
      <w:r>
        <w:rPr>
          <w:rFonts w:hint="eastAsia"/>
          <w:lang w:val="en-US" w:eastAsia="zh-CN"/>
        </w:rPr>
        <w:drawing>
          <wp:inline distT="0" distB="0" distL="0" distR="0">
            <wp:extent cx="5266690" cy="3511550"/>
            <wp:effectExtent l="0" t="0" r="3810" b="6350"/>
            <wp:docPr id="1028" name="图片 26" descr="6afd3985-49ec-4b39-8c30-3265b4501a8b"/>
            <wp:cNvGraphicFramePr/>
            <a:graphic xmlns:a="http://schemas.openxmlformats.org/drawingml/2006/main">
              <a:graphicData uri="http://schemas.openxmlformats.org/drawingml/2006/picture">
                <pic:pic xmlns:pic="http://schemas.openxmlformats.org/drawingml/2006/picture">
                  <pic:nvPicPr>
                    <pic:cNvPr id="1028" name="图片 26" descr="6afd3985-49ec-4b39-8c30-3265b4501a8b"/>
                    <pic:cNvPicPr/>
                  </pic:nvPicPr>
                  <pic:blipFill>
                    <a:blip r:embed="rId6" cstate="print"/>
                    <a:srcRect/>
                    <a:stretch>
                      <a:fillRect/>
                    </a:stretch>
                  </pic:blipFill>
                  <pic:spPr>
                    <a:xfrm>
                      <a:off x="0" y="0"/>
                      <a:ext cx="5266690" cy="3511550"/>
                    </a:xfrm>
                    <a:prstGeom prst="rect">
                      <a:avLst/>
                    </a:prstGeom>
                  </pic:spPr>
                </pic:pic>
              </a:graphicData>
            </a:graphic>
          </wp:inline>
        </w:drawing>
      </w:r>
    </w:p>
    <w:p>
      <w:pPr>
        <w:pStyle w:val="3"/>
        <w:rPr>
          <w:rFonts w:hint="eastAsia" w:ascii="宋体" w:hAnsi="宋体" w:eastAsia="宋体" w:cs="宋体"/>
          <w:kern w:val="2"/>
          <w:sz w:val="24"/>
          <w:szCs w:val="24"/>
          <w:lang w:val="en-US" w:eastAsia="zh-CN" w:bidi="ar-SA"/>
        </w:rPr>
      </w:pPr>
    </w:p>
    <w:p>
      <w:pPr>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近年来，成都积极打造“两机”产业链生态圈，通过政策引导、科技创新、人才培养等多方面的努力，推动产业向高端化、智能化、绿色化方向发展。今年GTF大会以“建圈强链，培育新质生产力”为主题，围绕低空经济、数字化与智能制造、氢能动力、“两机”投融资、“一带一路”合作创新、中小型航发与通航动力、全球航空发动机整机制造、航空发动机仿真技术、重型燃气轮机整机技术、中小微型燃气轮机创新技术与应用、增材制造与先进工艺、燃气轮机学术合作产业发展与人才培养等话题，汇聚200余位航空发动机及燃气轮机（以下简称：“两机”）领域领军人物参与主题分享与讨论，超5000位“两机”业者共襄盛举。</w:t>
      </w:r>
    </w:p>
    <w:p>
      <w:pPr>
        <w:rPr>
          <w:rFonts w:hint="eastAsia" w:ascii="宋体" w:hAnsi="宋体" w:eastAsia="宋体" w:cs="宋体"/>
          <w:kern w:val="2"/>
          <w:sz w:val="24"/>
          <w:szCs w:val="24"/>
          <w:lang w:val="en-US" w:eastAsia="zh-CN" w:bidi="ar-SA"/>
        </w:rPr>
      </w:pPr>
    </w:p>
    <w:p>
      <w:pPr>
        <w:pStyle w:val="3"/>
        <w:spacing w:line="240" w:lineRule="auto"/>
        <w:ind w:left="0" w:leftChars="0" w:firstLine="0" w:firstLineChars="0"/>
        <w:rPr>
          <w:rFonts w:hint="eastAsia"/>
          <w:lang w:val="en-US" w:eastAsia="zh-CN"/>
        </w:rPr>
      </w:pPr>
      <w:r>
        <w:rPr>
          <w:rFonts w:hint="eastAsia"/>
          <w:lang w:val="en-US" w:eastAsia="zh-CN"/>
        </w:rPr>
        <w:drawing>
          <wp:inline distT="0" distB="0" distL="0" distR="0">
            <wp:extent cx="5266690" cy="3950335"/>
            <wp:effectExtent l="0" t="0" r="3810" b="12065"/>
            <wp:docPr id="1029" name="图片 23" descr="3341f0cca7eba8958f7b96335b77df32_compress"/>
            <wp:cNvGraphicFramePr/>
            <a:graphic xmlns:a="http://schemas.openxmlformats.org/drawingml/2006/main">
              <a:graphicData uri="http://schemas.openxmlformats.org/drawingml/2006/picture">
                <pic:pic xmlns:pic="http://schemas.openxmlformats.org/drawingml/2006/picture">
                  <pic:nvPicPr>
                    <pic:cNvPr id="1029" name="图片 23" descr="3341f0cca7eba8958f7b96335b77df32_compress"/>
                    <pic:cNvPicPr/>
                  </pic:nvPicPr>
                  <pic:blipFill>
                    <a:blip r:embed="rId7" cstate="print"/>
                    <a:srcRect/>
                    <a:stretch>
                      <a:fillRect/>
                    </a:stretch>
                  </pic:blipFill>
                  <pic:spPr>
                    <a:xfrm>
                      <a:off x="0" y="0"/>
                      <a:ext cx="5266690" cy="3950335"/>
                    </a:xfrm>
                    <a:prstGeom prst="rect">
                      <a:avLst/>
                    </a:prstGeom>
                  </pic:spPr>
                </pic:pic>
              </a:graphicData>
            </a:graphic>
          </wp:inline>
        </w:drawing>
      </w:r>
    </w:p>
    <w:p>
      <w:pPr>
        <w:pStyle w:val="3"/>
        <w:spacing w:line="240" w:lineRule="auto"/>
        <w:ind w:left="0" w:leftChars="0" w:firstLine="0" w:firstLineChars="0"/>
        <w:rPr>
          <w:rFonts w:hint="eastAsia"/>
          <w:lang w:val="en-US" w:eastAsia="zh-CN"/>
        </w:rPr>
      </w:pPr>
    </w:p>
    <w:p>
      <w:pPr>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此外，GTF大会同期举办的展览汇聚了150余家航空发动机与燃气轮机产业链的中坚力量和新锐势力。从大国重器的制造商到精密零部件的供应商，从尖端材料的研发企业到智能软件服务的创新先驱，中航重机、杭州汽轮动力、哈尔滨汽轮机厂、华电通用、航空工业航标、成都中科冀能、航亚科技、中国钢研、微电子院、安徽</w:t>
      </w:r>
      <w:r>
        <w:rPr>
          <w:rFonts w:hint="eastAsia" w:ascii="宋体" w:hAnsi="宋体" w:cs="宋体"/>
          <w:kern w:val="2"/>
          <w:sz w:val="24"/>
          <w:szCs w:val="24"/>
          <w:lang w:val="en-US" w:eastAsia="zh-CN" w:bidi="ar-SA"/>
        </w:rPr>
        <w:t>航</w:t>
      </w:r>
      <w:r>
        <w:rPr>
          <w:rFonts w:hint="eastAsia" w:ascii="宋体" w:hAnsi="宋体" w:eastAsia="宋体" w:cs="宋体"/>
          <w:kern w:val="2"/>
          <w:sz w:val="24"/>
          <w:szCs w:val="24"/>
          <w:lang w:val="en-US" w:eastAsia="zh-CN" w:bidi="ar-SA"/>
        </w:rPr>
        <w:t>瑞、成立航空、德兰航宇、中阳桥、ANSYS、科大讯飞、国机集团沈真所、合智、霏鸿科技等企业悉数亮相。</w:t>
      </w:r>
    </w:p>
    <w:p>
      <w:pPr>
        <w:pStyle w:val="3"/>
        <w:spacing w:line="240" w:lineRule="auto"/>
        <w:ind w:left="0" w:leftChars="0" w:firstLine="0" w:firstLineChars="0"/>
        <w:rPr>
          <w:rFonts w:hint="eastAsia" w:ascii="宋体" w:hAnsi="宋体" w:eastAsia="宋体" w:cs="宋体"/>
          <w:kern w:val="2"/>
          <w:sz w:val="24"/>
          <w:szCs w:val="24"/>
          <w:lang w:val="en-US" w:eastAsia="zh-CN" w:bidi="ar-SA"/>
        </w:rPr>
      </w:pPr>
      <w:r>
        <w:rPr>
          <w:rFonts w:hint="eastAsia"/>
          <w:lang w:val="en-US" w:eastAsia="zh-CN"/>
        </w:rPr>
        <w:drawing>
          <wp:inline distT="0" distB="0" distL="0" distR="0">
            <wp:extent cx="5267325" cy="7023100"/>
            <wp:effectExtent l="0" t="0" r="3175" b="0"/>
            <wp:docPr id="1030" name="图片 18" descr="拼图1"/>
            <wp:cNvGraphicFramePr/>
            <a:graphic xmlns:a="http://schemas.openxmlformats.org/drawingml/2006/main">
              <a:graphicData uri="http://schemas.openxmlformats.org/drawingml/2006/picture">
                <pic:pic xmlns:pic="http://schemas.openxmlformats.org/drawingml/2006/picture">
                  <pic:nvPicPr>
                    <pic:cNvPr id="1030" name="图片 18" descr="拼图1"/>
                    <pic:cNvPicPr/>
                  </pic:nvPicPr>
                  <pic:blipFill>
                    <a:blip r:embed="rId8" cstate="print"/>
                    <a:srcRect/>
                    <a:stretch>
                      <a:fillRect/>
                    </a:stretch>
                  </pic:blipFill>
                  <pic:spPr>
                    <a:xfrm>
                      <a:off x="0" y="0"/>
                      <a:ext cx="5267325" cy="7023100"/>
                    </a:xfrm>
                    <a:prstGeom prst="rect">
                      <a:avLst/>
                    </a:prstGeom>
                  </pic:spPr>
                </pic:pic>
              </a:graphicData>
            </a:graphic>
          </wp:inline>
        </w:drawing>
      </w:r>
      <w:r>
        <w:rPr>
          <w:rFonts w:hint="eastAsia"/>
          <w:lang w:val="en-US" w:eastAsia="zh-CN"/>
        </w:rPr>
        <w:drawing>
          <wp:inline distT="0" distB="0" distL="0" distR="0">
            <wp:extent cx="5266690" cy="3950335"/>
            <wp:effectExtent l="0" t="0" r="3810" b="12065"/>
            <wp:docPr id="1031" name="图片 7" descr="拼图2"/>
            <wp:cNvGraphicFramePr/>
            <a:graphic xmlns:a="http://schemas.openxmlformats.org/drawingml/2006/main">
              <a:graphicData uri="http://schemas.openxmlformats.org/drawingml/2006/picture">
                <pic:pic xmlns:pic="http://schemas.openxmlformats.org/drawingml/2006/picture">
                  <pic:nvPicPr>
                    <pic:cNvPr id="1031" name="图片 7" descr="拼图2"/>
                    <pic:cNvPicPr/>
                  </pic:nvPicPr>
                  <pic:blipFill>
                    <a:blip r:embed="rId9" cstate="print"/>
                    <a:srcRect/>
                    <a:stretch>
                      <a:fillRect/>
                    </a:stretch>
                  </pic:blipFill>
                  <pic:spPr>
                    <a:xfrm>
                      <a:off x="0" y="0"/>
                      <a:ext cx="5266690" cy="3950335"/>
                    </a:xfrm>
                    <a:prstGeom prst="rect">
                      <a:avLst/>
                    </a:prstGeom>
                  </pic:spPr>
                </pic:pic>
              </a:graphicData>
            </a:graphic>
          </wp:inline>
        </w:drawing>
      </w:r>
    </w:p>
    <w:p>
      <w:pPr>
        <w:pStyle w:val="3"/>
        <w:rPr>
          <w:rFonts w:hint="eastAsia" w:ascii="宋体" w:hAnsi="宋体" w:eastAsia="宋体" w:cs="宋体"/>
          <w:lang w:val="en-US" w:eastAsia="zh-CN"/>
        </w:rPr>
      </w:pPr>
    </w:p>
    <w:p>
      <w:pPr>
        <w:pStyle w:val="3"/>
        <w:spacing w:line="240" w:lineRule="auto"/>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lang w:val="en-US" w:eastAsia="zh-CN"/>
        </w:rPr>
        <w:t>GTF2024大会开幕式论坛由中国动力工程学会监事长严宏强主持。他首先</w:t>
      </w:r>
      <w:r>
        <w:rPr>
          <w:rFonts w:hint="eastAsia" w:ascii="宋体" w:hAnsi="宋体" w:eastAsia="宋体" w:cs="宋体"/>
          <w:sz w:val="24"/>
          <w:szCs w:val="24"/>
          <w:lang w:val="en-US" w:eastAsia="zh-CN"/>
        </w:rPr>
        <w:t>对远道而来的各位领导、专家学者、行业同仁表示热烈的欢迎和诚挚的问候。随后，他在讲话中提到：“‘两机’产业链的整合与优化也成为近年来的亮点，通过构建协同创新的生态系统，加速上下游企业的紧密合作，提升了整个行业的系统集成能力和全球竞争力。此外，人工智能、大数据等新兴技术的嵌入，为航空发动机和燃气轮机的设计、制造、维护提供了智能化解决方案，有效降低了成本，提高了生产效率和服务水平。”</w:t>
      </w:r>
    </w:p>
    <w:p>
      <w:pPr>
        <w:pStyle w:val="3"/>
        <w:spacing w:line="240" w:lineRule="auto"/>
        <w:ind w:left="0" w:leftChars="0" w:firstLine="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0" distR="0">
            <wp:extent cx="5266690" cy="3511550"/>
            <wp:effectExtent l="0" t="0" r="3810" b="6350"/>
            <wp:docPr id="1032" name="图片 6" descr="严宏强"/>
            <wp:cNvGraphicFramePr/>
            <a:graphic xmlns:a="http://schemas.openxmlformats.org/drawingml/2006/main">
              <a:graphicData uri="http://schemas.openxmlformats.org/drawingml/2006/picture">
                <pic:pic xmlns:pic="http://schemas.openxmlformats.org/drawingml/2006/picture">
                  <pic:nvPicPr>
                    <pic:cNvPr id="1032" name="图片 6" descr="严宏强"/>
                    <pic:cNvPicPr/>
                  </pic:nvPicPr>
                  <pic:blipFill>
                    <a:blip r:embed="rId10" cstate="print"/>
                    <a:srcRect/>
                    <a:stretch>
                      <a:fillRect/>
                    </a:stretch>
                  </pic:blipFill>
                  <pic:spPr>
                    <a:xfrm>
                      <a:off x="0" y="0"/>
                      <a:ext cx="5266690" cy="3511550"/>
                    </a:xfrm>
                    <a:prstGeom prst="rect">
                      <a:avLst/>
                    </a:prstGeom>
                  </pic:spPr>
                </pic:pic>
              </a:graphicData>
            </a:graphic>
          </wp:inline>
        </w:drawing>
      </w:r>
    </w:p>
    <w:p>
      <w:pPr>
        <w:pStyle w:val="3"/>
        <w:spacing w:line="240" w:lineRule="auto"/>
        <w:ind w:left="0" w:leftChars="0" w:firstLine="0" w:firstLineChars="0"/>
        <w:rPr>
          <w:rFonts w:hint="default" w:ascii="宋体" w:hAnsi="宋体" w:eastAsia="宋体" w:cs="宋体"/>
          <w:sz w:val="24"/>
          <w:szCs w:val="24"/>
          <w:lang w:val="en-US" w:eastAsia="zh-CN"/>
        </w:rPr>
      </w:pPr>
    </w:p>
    <w:p>
      <w:pPr>
        <w:pStyle w:val="3"/>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中国航空学会理事长林左鸣在致辞中提到“航空发动机和燃气轮机聚焦大会是一个‘产学研用’联合的大会，聚集了推动我们燃机发展事业的各方面力量，去年参加很受震撼，今年更显盛况。”当谈到中国“两机”事业发展时，他表示“我国航空发动机和燃气轮机技术、低空经济领域探索与实践，亮点频现。”</w:t>
      </w:r>
    </w:p>
    <w:p>
      <w:pPr>
        <w:pStyle w:val="3"/>
        <w:spacing w:line="240" w:lineRule="auto"/>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0" distR="0">
            <wp:extent cx="5266690" cy="3511550"/>
            <wp:effectExtent l="0" t="0" r="3810" b="6350"/>
            <wp:docPr id="1033" name="图片 9" descr="af6a9b04-21e8-4bec-b0d1-fb6e41af0317"/>
            <wp:cNvGraphicFramePr/>
            <a:graphic xmlns:a="http://schemas.openxmlformats.org/drawingml/2006/main">
              <a:graphicData uri="http://schemas.openxmlformats.org/drawingml/2006/picture">
                <pic:pic xmlns:pic="http://schemas.openxmlformats.org/drawingml/2006/picture">
                  <pic:nvPicPr>
                    <pic:cNvPr id="1033" name="图片 9" descr="af6a9b04-21e8-4bec-b0d1-fb6e41af0317"/>
                    <pic:cNvPicPr/>
                  </pic:nvPicPr>
                  <pic:blipFill>
                    <a:blip r:embed="rId11" cstate="print"/>
                    <a:srcRect/>
                    <a:stretch>
                      <a:fillRect/>
                    </a:stretch>
                  </pic:blipFill>
                  <pic:spPr>
                    <a:xfrm>
                      <a:off x="0" y="0"/>
                      <a:ext cx="5266690" cy="3511550"/>
                    </a:xfrm>
                    <a:prstGeom prst="rect">
                      <a:avLst/>
                    </a:prstGeom>
                  </pic:spPr>
                </pic:pic>
              </a:graphicData>
            </a:graphic>
          </wp:inline>
        </w:drawing>
      </w:r>
    </w:p>
    <w:p>
      <w:pPr>
        <w:ind w:firstLine="480" w:firstLineChars="200"/>
        <w:rPr>
          <w:rFonts w:hint="eastAsia" w:ascii="宋体" w:hAnsi="宋体" w:eastAsia="宋体" w:cs="宋体"/>
          <w:kern w:val="2"/>
          <w:sz w:val="24"/>
          <w:szCs w:val="24"/>
          <w:lang w:val="en-US" w:eastAsia="zh-CN" w:bidi="ar-SA"/>
        </w:rPr>
      </w:pPr>
    </w:p>
    <w:p>
      <w:pPr>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国家能源局原副局长张玉清首先肯定了GTF大会一直以来发挥的平台作用，“深入研究行业发展，推动产学研用跨领域融合”。他重点提到，在全球能源结构的转型和中国双碳目标的持续推进的大背景下，天然气作为一种高效、清洁的能源，在推动能源结构转型和实现经济可持续发展方面扮演着越来越重要的作用。天然气发电依靠其灵活高效的优势也将迎来更加光明的未来。</w:t>
      </w:r>
    </w:p>
    <w:p>
      <w:pPr>
        <w:rPr>
          <w:rFonts w:hint="eastAsia"/>
          <w:lang w:val="en-US" w:eastAsia="zh-CN"/>
        </w:rPr>
      </w:pPr>
      <w:r>
        <w:rPr>
          <w:rFonts w:hint="eastAsia" w:ascii="宋体" w:hAnsi="宋体" w:eastAsia="宋体" w:cs="宋体"/>
          <w:kern w:val="2"/>
          <w:sz w:val="24"/>
          <w:szCs w:val="24"/>
          <w:lang w:val="en-US" w:eastAsia="zh-CN" w:bidi="ar-SA"/>
        </w:rPr>
        <w:drawing>
          <wp:inline distT="0" distB="0" distL="0" distR="0">
            <wp:extent cx="5266690" cy="3511550"/>
            <wp:effectExtent l="0" t="0" r="3810" b="6350"/>
            <wp:docPr id="1034" name="图片 10" descr="b343eecd-0d65-4664-8429-9043d3461b34"/>
            <wp:cNvGraphicFramePr/>
            <a:graphic xmlns:a="http://schemas.openxmlformats.org/drawingml/2006/main">
              <a:graphicData uri="http://schemas.openxmlformats.org/drawingml/2006/picture">
                <pic:pic xmlns:pic="http://schemas.openxmlformats.org/drawingml/2006/picture">
                  <pic:nvPicPr>
                    <pic:cNvPr id="1034" name="图片 10" descr="b343eecd-0d65-4664-8429-9043d3461b34"/>
                    <pic:cNvPicPr/>
                  </pic:nvPicPr>
                  <pic:blipFill>
                    <a:blip r:embed="rId12" cstate="print"/>
                    <a:srcRect/>
                    <a:stretch>
                      <a:fillRect/>
                    </a:stretch>
                  </pic:blipFill>
                  <pic:spPr>
                    <a:xfrm>
                      <a:off x="0" y="0"/>
                      <a:ext cx="5266690" cy="3511550"/>
                    </a:xfrm>
                    <a:prstGeom prst="rect">
                      <a:avLst/>
                    </a:prstGeom>
                  </pic:spPr>
                </pic:pic>
              </a:graphicData>
            </a:graphic>
          </wp:inline>
        </w:drawing>
      </w:r>
    </w:p>
    <w:p>
      <w:pPr>
        <w:pStyle w:val="3"/>
        <w:ind w:left="0" w:leftChars="0" w:firstLine="0" w:firstLineChars="0"/>
        <w:rPr>
          <w:rFonts w:hint="eastAsia"/>
          <w:lang w:val="en-US" w:eastAsia="zh-CN"/>
        </w:rPr>
      </w:pPr>
    </w:p>
    <w:p>
      <w:pPr>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上海市航空学会理事长史坚忠代表上海市航空学会对大会的成功举办表示祝贺。“本届大会，正值我国深入实施创新驱动发展战略、加快构建新发展格局的关键时期。航空事业的发展不仅是科技进步的象征，更是国家实力的体现。在全球航空技术迭代演进、日新月异的今天，航空发动机和燃气轮机作为核心技术，其创新与突破对于推动我国航空工业乃至整个制造业的高质量发展至关重要。”</w:t>
      </w:r>
    </w:p>
    <w:p>
      <w:pPr>
        <w:pStyle w:val="3"/>
        <w:spacing w:line="240" w:lineRule="auto"/>
        <w:ind w:left="0" w:leftChars="0" w:firstLine="0" w:firstLineChars="0"/>
        <w:rPr>
          <w:rFonts w:hint="eastAsia"/>
          <w:lang w:val="en-US" w:eastAsia="zh-CN"/>
        </w:rPr>
      </w:pPr>
      <w:r>
        <w:rPr>
          <w:rFonts w:hint="eastAsia"/>
          <w:lang w:val="en-US" w:eastAsia="zh-CN"/>
        </w:rPr>
        <w:drawing>
          <wp:inline distT="0" distB="0" distL="0" distR="0">
            <wp:extent cx="5266690" cy="3511550"/>
            <wp:effectExtent l="0" t="0" r="3810" b="6350"/>
            <wp:docPr id="1035" name="图片 11" descr="67912825-97d6-422a-9a02-237cd492f8b7"/>
            <wp:cNvGraphicFramePr/>
            <a:graphic xmlns:a="http://schemas.openxmlformats.org/drawingml/2006/main">
              <a:graphicData uri="http://schemas.openxmlformats.org/drawingml/2006/picture">
                <pic:pic xmlns:pic="http://schemas.openxmlformats.org/drawingml/2006/picture">
                  <pic:nvPicPr>
                    <pic:cNvPr id="1035" name="图片 11" descr="67912825-97d6-422a-9a02-237cd492f8b7"/>
                    <pic:cNvPicPr/>
                  </pic:nvPicPr>
                  <pic:blipFill>
                    <a:blip r:embed="rId13" cstate="print"/>
                    <a:srcRect/>
                    <a:stretch>
                      <a:fillRect/>
                    </a:stretch>
                  </pic:blipFill>
                  <pic:spPr>
                    <a:xfrm>
                      <a:off x="0" y="0"/>
                      <a:ext cx="5266690" cy="3511550"/>
                    </a:xfrm>
                    <a:prstGeom prst="rect">
                      <a:avLst/>
                    </a:prstGeom>
                  </pic:spPr>
                </pic:pic>
              </a:graphicData>
            </a:graphic>
          </wp:inline>
        </w:drawing>
      </w:r>
    </w:p>
    <w:p>
      <w:pPr>
        <w:pStyle w:val="3"/>
        <w:rPr>
          <w:rFonts w:hint="eastAsia" w:ascii="宋体" w:hAnsi="宋体" w:eastAsia="宋体" w:cs="宋体"/>
          <w:kern w:val="2"/>
          <w:sz w:val="24"/>
          <w:szCs w:val="24"/>
          <w:lang w:val="en-US" w:eastAsia="zh-CN" w:bidi="ar-SA"/>
        </w:rPr>
      </w:pPr>
    </w:p>
    <w:p>
      <w:pPr>
        <w:pStyle w:val="3"/>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在大会院士论坛环节，中国工程院院士刘大响以《航空发动机和大飞机发展的回顾与展望》为主题作报告，刘院士强调，“我们要坚定不移的走自主创新的发展道路，夯实基础，不断充实和完善自主研发体系。推进信息化，搞好数字仿真实现资源共享。更要培养和吸引一批高素质领军人才。”</w:t>
      </w:r>
    </w:p>
    <w:p>
      <w:pPr>
        <w:pStyle w:val="3"/>
        <w:spacing w:line="240" w:lineRule="auto"/>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0" distR="0">
            <wp:extent cx="5266690" cy="3511550"/>
            <wp:effectExtent l="0" t="0" r="3810" b="6350"/>
            <wp:docPr id="1036" name="图片 12" descr="881a2280-1829-4b1b-8317-70a4d24ad909"/>
            <wp:cNvGraphicFramePr/>
            <a:graphic xmlns:a="http://schemas.openxmlformats.org/drawingml/2006/main">
              <a:graphicData uri="http://schemas.openxmlformats.org/drawingml/2006/picture">
                <pic:pic xmlns:pic="http://schemas.openxmlformats.org/drawingml/2006/picture">
                  <pic:nvPicPr>
                    <pic:cNvPr id="1036" name="图片 12" descr="881a2280-1829-4b1b-8317-70a4d24ad909"/>
                    <pic:cNvPicPr/>
                  </pic:nvPicPr>
                  <pic:blipFill>
                    <a:blip r:embed="rId14" cstate="print"/>
                    <a:srcRect/>
                    <a:stretch>
                      <a:fillRect/>
                    </a:stretch>
                  </pic:blipFill>
                  <pic:spPr>
                    <a:xfrm>
                      <a:off x="0" y="0"/>
                      <a:ext cx="5266690" cy="3511550"/>
                    </a:xfrm>
                    <a:prstGeom prst="rect">
                      <a:avLst/>
                    </a:prstGeom>
                  </pic:spPr>
                </pic:pic>
              </a:graphicData>
            </a:graphic>
          </wp:inline>
        </w:drawing>
      </w:r>
    </w:p>
    <w:p>
      <w:pPr>
        <w:pStyle w:val="3"/>
        <w:rPr>
          <w:rFonts w:hint="eastAsia" w:ascii="宋体" w:hAnsi="宋体" w:eastAsia="宋体" w:cs="宋体"/>
          <w:kern w:val="2"/>
          <w:sz w:val="24"/>
          <w:szCs w:val="24"/>
          <w:lang w:val="en-US" w:eastAsia="zh-CN" w:bidi="ar-SA"/>
        </w:rPr>
      </w:pPr>
    </w:p>
    <w:p>
      <w:pPr>
        <w:pStyle w:val="3"/>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中国工程院院士乐嘉陵做了题为《氢燃料在燃机领域应用的发展前景》的报告。氢能对构建低碳安全高效的能源体系，实现双碳目标，具有重要意义。据乐院士介绍，截止2024年上半年，已有超过30个省发布氢能产业支持政策，政策和制度保障不断完善，可再生氢能项目产能规模超10万吨/年。</w:t>
      </w:r>
    </w:p>
    <w:p>
      <w:pPr>
        <w:pStyle w:val="3"/>
        <w:spacing w:line="240" w:lineRule="auto"/>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0" distR="0">
            <wp:extent cx="5266690" cy="3511550"/>
            <wp:effectExtent l="0" t="0" r="3810" b="6350"/>
            <wp:docPr id="1037" name="图片 13" descr="0155570b-a8a5-4524-85ee-1f2f7d347d4f"/>
            <wp:cNvGraphicFramePr/>
            <a:graphic xmlns:a="http://schemas.openxmlformats.org/drawingml/2006/main">
              <a:graphicData uri="http://schemas.openxmlformats.org/drawingml/2006/picture">
                <pic:pic xmlns:pic="http://schemas.openxmlformats.org/drawingml/2006/picture">
                  <pic:nvPicPr>
                    <pic:cNvPr id="1037" name="图片 13" descr="0155570b-a8a5-4524-85ee-1f2f7d347d4f"/>
                    <pic:cNvPicPr/>
                  </pic:nvPicPr>
                  <pic:blipFill>
                    <a:blip r:embed="rId15" cstate="print"/>
                    <a:srcRect/>
                    <a:stretch>
                      <a:fillRect/>
                    </a:stretch>
                  </pic:blipFill>
                  <pic:spPr>
                    <a:xfrm>
                      <a:off x="0" y="0"/>
                      <a:ext cx="5266690" cy="3511550"/>
                    </a:xfrm>
                    <a:prstGeom prst="rect">
                      <a:avLst/>
                    </a:prstGeom>
                  </pic:spPr>
                </pic:pic>
              </a:graphicData>
            </a:graphic>
          </wp:inline>
        </w:drawing>
      </w:r>
    </w:p>
    <w:p>
      <w:pPr>
        <w:pStyle w:val="3"/>
        <w:rPr>
          <w:rFonts w:hint="eastAsia" w:ascii="宋体" w:hAnsi="宋体" w:eastAsia="宋体" w:cs="宋体"/>
          <w:kern w:val="2"/>
          <w:sz w:val="24"/>
          <w:szCs w:val="24"/>
          <w:lang w:val="en-US" w:eastAsia="zh-CN" w:bidi="ar-SA"/>
        </w:rPr>
      </w:pPr>
    </w:p>
    <w:p>
      <w:pPr>
        <w:pStyle w:val="3"/>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中国工程院闫楚良院士就《航空发动机长寿命、高可靠性、低成本研制和保障飞行安全的关键技术》作报告。闫院士强调航空发动机国之重器，保障安全是国家永恒的追求。“长寿命，高可靠性，质量轻，低成本是航空发动机寿命设计与结构可靠性的评定目标。”</w:t>
      </w:r>
    </w:p>
    <w:p>
      <w:pPr>
        <w:pStyle w:val="3"/>
        <w:spacing w:line="240" w:lineRule="auto"/>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0" distR="0">
            <wp:extent cx="5266690" cy="3511550"/>
            <wp:effectExtent l="0" t="0" r="3810" b="6350"/>
            <wp:docPr id="1038" name="图片 14" descr="7d7899ee-798c-49b4-8ec6-412547e79fb4"/>
            <wp:cNvGraphicFramePr/>
            <a:graphic xmlns:a="http://schemas.openxmlformats.org/drawingml/2006/main">
              <a:graphicData uri="http://schemas.openxmlformats.org/drawingml/2006/picture">
                <pic:pic xmlns:pic="http://schemas.openxmlformats.org/drawingml/2006/picture">
                  <pic:nvPicPr>
                    <pic:cNvPr id="1038" name="图片 14" descr="7d7899ee-798c-49b4-8ec6-412547e79fb4"/>
                    <pic:cNvPicPr/>
                  </pic:nvPicPr>
                  <pic:blipFill>
                    <a:blip r:embed="rId16" cstate="print"/>
                    <a:srcRect/>
                    <a:stretch>
                      <a:fillRect/>
                    </a:stretch>
                  </pic:blipFill>
                  <pic:spPr>
                    <a:xfrm>
                      <a:off x="0" y="0"/>
                      <a:ext cx="5266690" cy="3511550"/>
                    </a:xfrm>
                    <a:prstGeom prst="rect">
                      <a:avLst/>
                    </a:prstGeom>
                  </pic:spPr>
                </pic:pic>
              </a:graphicData>
            </a:graphic>
          </wp:inline>
        </w:drawing>
      </w:r>
    </w:p>
    <w:p>
      <w:pPr>
        <w:pStyle w:val="3"/>
        <w:rPr>
          <w:rFonts w:hint="eastAsia" w:ascii="宋体" w:hAnsi="宋体" w:eastAsia="宋体" w:cs="宋体"/>
          <w:kern w:val="2"/>
          <w:sz w:val="24"/>
          <w:szCs w:val="24"/>
          <w:lang w:val="en-US" w:eastAsia="zh-CN" w:bidi="ar-SA"/>
        </w:rPr>
      </w:pPr>
    </w:p>
    <w:p>
      <w:pPr>
        <w:pStyle w:val="3"/>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中国工程院院士、华北电力大学校长杨勇平院士以《燃气轮机在构建新型电力系统中大有可为》为主题做报告。杨院士提到，至2060年，我国最大负荷预测约28亿千瓦，是2023年最大负荷的2.1倍。其中，预测燃气发电装机容量3.1亿千瓦，最大负荷支撑能力占比10.6%。储能的负荷支持能力占比约为17%，约5亿千瓦。</w:t>
      </w:r>
    </w:p>
    <w:p>
      <w:pPr>
        <w:pStyle w:val="3"/>
        <w:spacing w:line="240" w:lineRule="auto"/>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0" distR="0">
            <wp:extent cx="5266690" cy="3511550"/>
            <wp:effectExtent l="0" t="0" r="3810" b="6350"/>
            <wp:docPr id="1039" name="图片 15" descr="ed61b7f3-8ea0-4315-b365-8725a4ce77d4"/>
            <wp:cNvGraphicFramePr/>
            <a:graphic xmlns:a="http://schemas.openxmlformats.org/drawingml/2006/main">
              <a:graphicData uri="http://schemas.openxmlformats.org/drawingml/2006/picture">
                <pic:pic xmlns:pic="http://schemas.openxmlformats.org/drawingml/2006/picture">
                  <pic:nvPicPr>
                    <pic:cNvPr id="1039" name="图片 15" descr="ed61b7f3-8ea0-4315-b365-8725a4ce77d4"/>
                    <pic:cNvPicPr/>
                  </pic:nvPicPr>
                  <pic:blipFill>
                    <a:blip r:embed="rId17" cstate="print"/>
                    <a:srcRect/>
                    <a:stretch>
                      <a:fillRect/>
                    </a:stretch>
                  </pic:blipFill>
                  <pic:spPr>
                    <a:xfrm>
                      <a:off x="0" y="0"/>
                      <a:ext cx="5266690" cy="3511550"/>
                    </a:xfrm>
                    <a:prstGeom prst="rect">
                      <a:avLst/>
                    </a:prstGeom>
                  </pic:spPr>
                </pic:pic>
              </a:graphicData>
            </a:graphic>
          </wp:inline>
        </w:drawing>
      </w:r>
    </w:p>
    <w:p>
      <w:pPr>
        <w:pStyle w:val="3"/>
        <w:rPr>
          <w:rFonts w:hint="eastAsia" w:ascii="宋体" w:hAnsi="宋体" w:eastAsia="宋体" w:cs="宋体"/>
          <w:kern w:val="2"/>
          <w:sz w:val="24"/>
          <w:szCs w:val="24"/>
          <w:lang w:val="en-US" w:eastAsia="zh-CN" w:bidi="ar-SA"/>
        </w:rPr>
      </w:pPr>
    </w:p>
    <w:p>
      <w:pPr>
        <w:pStyle w:val="3"/>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作为一种绿色环保的能源解决方案，可持续航空燃料（SAF）近年来在全球航空领域受到广泛关注。在航空发动机战略会议上，中国民航大学党委副书记、校长丁水汀就《可持续航空燃料的国际博弈与对策》做主题报告，报告中提到“SAF是中短期内民航实现‘双碳’目标的首选能源路径，氢能有可能在本世纪下半叶与SAF竞争。”</w:t>
      </w:r>
    </w:p>
    <w:p>
      <w:pPr>
        <w:pStyle w:val="3"/>
        <w:spacing w:line="240" w:lineRule="auto"/>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0" distR="0">
            <wp:extent cx="5266690" cy="3511550"/>
            <wp:effectExtent l="0" t="0" r="3810" b="6350"/>
            <wp:docPr id="1040" name="图片 1" descr="丁水汀"/>
            <wp:cNvGraphicFramePr/>
            <a:graphic xmlns:a="http://schemas.openxmlformats.org/drawingml/2006/main">
              <a:graphicData uri="http://schemas.openxmlformats.org/drawingml/2006/picture">
                <pic:pic xmlns:pic="http://schemas.openxmlformats.org/drawingml/2006/picture">
                  <pic:nvPicPr>
                    <pic:cNvPr id="1040" name="图片 1" descr="丁水汀"/>
                    <pic:cNvPicPr/>
                  </pic:nvPicPr>
                  <pic:blipFill>
                    <a:blip r:embed="rId18" cstate="print"/>
                    <a:srcRect/>
                    <a:stretch>
                      <a:fillRect/>
                    </a:stretch>
                  </pic:blipFill>
                  <pic:spPr>
                    <a:xfrm>
                      <a:off x="0" y="0"/>
                      <a:ext cx="5266690" cy="3511550"/>
                    </a:xfrm>
                    <a:prstGeom prst="rect">
                      <a:avLst/>
                    </a:prstGeom>
                  </pic:spPr>
                </pic:pic>
              </a:graphicData>
            </a:graphic>
          </wp:inline>
        </w:drawing>
      </w:r>
    </w:p>
    <w:p>
      <w:pPr>
        <w:ind w:firstLine="480" w:firstLineChars="200"/>
        <w:rPr>
          <w:rFonts w:hint="eastAsia" w:ascii="宋体" w:hAnsi="宋体" w:eastAsia="宋体" w:cs="宋体"/>
          <w:kern w:val="2"/>
          <w:sz w:val="24"/>
          <w:szCs w:val="24"/>
          <w:lang w:val="en-US" w:eastAsia="zh-CN" w:bidi="ar-SA"/>
        </w:rPr>
      </w:pPr>
    </w:p>
    <w:p>
      <w:pPr>
        <w:pStyle w:val="3"/>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决策者智库首席研究员李庆星在会上发布了《2024燃气轮机产业发展白皮书》和《2024航空发动机产业发展白皮书》。据李庆星介绍，“燃气轮机产业发展白皮书”持续深入跟踪气电和燃机行业发展，已连续发布四版，《2024燃气轮机产业发展白皮书》将于GTF2024会后发行。《2024航空发动机产业发展白皮书》已于大会现场正式发行。《2024航空发动机产业发展白皮书》提到，随着低空经济蓬勃发展，我国通用航空动力将成为航空产业发展中的热门方向，目前我国通用航空动力市场大部分被国外发动机制造商所垄断，国产中小型发动机市场占比在5%以内，与整体市场规模井喷式扩大形成对比。</w:t>
      </w:r>
    </w:p>
    <w:p>
      <w:pPr>
        <w:pStyle w:val="3"/>
        <w:spacing w:line="240" w:lineRule="auto"/>
        <w:ind w:left="0" w:leftChars="0" w:firstLine="0" w:firstLineChars="0"/>
        <w:rPr>
          <w:rFonts w:hint="eastAsia" w:ascii="宋体" w:hAnsi="宋体" w:eastAsia="宋体" w:cs="宋体"/>
          <w:kern w:val="2"/>
          <w:sz w:val="24"/>
          <w:szCs w:val="24"/>
          <w:lang w:val="en-US" w:eastAsia="zh-CN" w:bidi="ar-SA"/>
        </w:rPr>
      </w:pPr>
    </w:p>
    <w:p>
      <w:pPr>
        <w:pStyle w:val="3"/>
        <w:spacing w:line="240" w:lineRule="auto"/>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0" distR="0">
            <wp:extent cx="5268595" cy="4580890"/>
            <wp:effectExtent l="0" t="0" r="1905" b="3810"/>
            <wp:docPr id="1041" name="图片 2" descr="3981762b67035ac9ae9f71ccde9acfab_compress"/>
            <wp:cNvGraphicFramePr/>
            <a:graphic xmlns:a="http://schemas.openxmlformats.org/drawingml/2006/main">
              <a:graphicData uri="http://schemas.openxmlformats.org/drawingml/2006/picture">
                <pic:pic xmlns:pic="http://schemas.openxmlformats.org/drawingml/2006/picture">
                  <pic:nvPicPr>
                    <pic:cNvPr id="1041" name="图片 2" descr="3981762b67035ac9ae9f71ccde9acfab_compress"/>
                    <pic:cNvPicPr/>
                  </pic:nvPicPr>
                  <pic:blipFill>
                    <a:blip r:embed="rId19" cstate="print"/>
                    <a:srcRect/>
                    <a:stretch>
                      <a:fillRect/>
                    </a:stretch>
                  </pic:blipFill>
                  <pic:spPr>
                    <a:xfrm>
                      <a:off x="0" y="0"/>
                      <a:ext cx="5268595" cy="4580890"/>
                    </a:xfrm>
                    <a:prstGeom prst="rect">
                      <a:avLst/>
                    </a:prstGeom>
                  </pic:spPr>
                </pic:pic>
              </a:graphicData>
            </a:graphic>
          </wp:inline>
        </w:drawing>
      </w:r>
    </w:p>
    <w:p>
      <w:pPr>
        <w:pStyle w:val="3"/>
        <w:rPr>
          <w:rFonts w:hint="eastAsia" w:ascii="宋体" w:hAnsi="宋体" w:eastAsia="宋体" w:cs="宋体"/>
          <w:kern w:val="2"/>
          <w:sz w:val="24"/>
          <w:szCs w:val="24"/>
          <w:lang w:val="en-US" w:eastAsia="zh-CN" w:bidi="ar-SA"/>
        </w:rPr>
      </w:pPr>
    </w:p>
    <w:p>
      <w:pPr>
        <w:pStyle w:val="3"/>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会上，各专家学者还在“两机”设计、研发、制造、应用市场等多个细分领域展开交流和碰撞，达成了诸多共识。航空发动机和燃气轮机核心机原理相同，产业链交叉相融。当前我国已具备完整的燃气轮机产业链研发制造能力，包括最源头的基础研究设计、上游原材料制备、中游零部件制造（分类含分系统）、下游整机组装及应用等环节。中国航空发动机制造业近年来在多方面也取得了显著进展，未来更将朝着自主创新、提高质量可靠性、国际合作、研发投入和可持续发展等方向持续迈进。这将进一步推动中国航空发动机和燃气轮机制造及产业链成为全球“两机”领域的重要参与者和具备较强竞争力的主要力量之一。</w:t>
      </w:r>
    </w:p>
    <w:p>
      <w:pPr>
        <w:pStyle w:val="3"/>
        <w:spacing w:line="240" w:lineRule="auto"/>
        <w:ind w:left="0" w:leftChars="0" w:firstLine="0" w:firstLineChars="0"/>
        <w:rPr>
          <w:rFonts w:hint="eastAsia" w:ascii="宋体" w:hAnsi="宋体" w:eastAsia="宋体" w:cs="宋体"/>
          <w:kern w:val="2"/>
          <w:sz w:val="24"/>
          <w:szCs w:val="24"/>
          <w:lang w:val="en-US" w:eastAsia="zh-CN" w:bidi="ar-SA"/>
        </w:rPr>
      </w:pPr>
    </w:p>
    <w:p>
      <w:pPr>
        <w:pStyle w:val="3"/>
        <w:spacing w:line="240" w:lineRule="auto"/>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0" distR="0">
            <wp:extent cx="5253990" cy="3504565"/>
            <wp:effectExtent l="0" t="0" r="3810" b="635"/>
            <wp:docPr id="1042" name="图片 16" descr="77ab7430-65a7-45cd-8015-1f8c6503d295"/>
            <wp:cNvGraphicFramePr/>
            <a:graphic xmlns:a="http://schemas.openxmlformats.org/drawingml/2006/main">
              <a:graphicData uri="http://schemas.openxmlformats.org/drawingml/2006/picture">
                <pic:pic xmlns:pic="http://schemas.openxmlformats.org/drawingml/2006/picture">
                  <pic:nvPicPr>
                    <pic:cNvPr id="1042" name="图片 16" descr="77ab7430-65a7-45cd-8015-1f8c6503d295"/>
                    <pic:cNvPicPr/>
                  </pic:nvPicPr>
                  <pic:blipFill>
                    <a:blip r:embed="rId20" cstate="print"/>
                    <a:srcRect/>
                    <a:stretch>
                      <a:fillRect/>
                    </a:stretch>
                  </pic:blipFill>
                  <pic:spPr>
                    <a:xfrm>
                      <a:off x="0" y="0"/>
                      <a:ext cx="5253990" cy="3504565"/>
                    </a:xfrm>
                    <a:prstGeom prst="rect">
                      <a:avLst/>
                    </a:prstGeom>
                  </pic:spPr>
                </pic:pic>
              </a:graphicData>
            </a:graphic>
          </wp:inline>
        </w:drawing>
      </w:r>
    </w:p>
    <w:p>
      <w:pPr>
        <w:pStyle w:val="3"/>
        <w:spacing w:line="240" w:lineRule="auto"/>
        <w:ind w:left="0" w:leftChars="0" w:firstLine="0" w:firstLineChars="0"/>
        <w:rPr>
          <w:rFonts w:hint="eastAsia" w:ascii="宋体" w:hAnsi="宋体" w:eastAsia="宋体" w:cs="宋体"/>
          <w:kern w:val="2"/>
          <w:sz w:val="24"/>
          <w:szCs w:val="24"/>
          <w:lang w:val="en-US" w:eastAsia="zh-CN" w:bidi="ar-SA"/>
        </w:rPr>
      </w:pPr>
    </w:p>
    <w:p>
      <w:pPr>
        <w:pStyle w:val="3"/>
        <w:spacing w:line="240" w:lineRule="auto"/>
        <w:ind w:left="0" w:leftChars="0"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除会议与展览本身给“两机”企业打造专业交流平台之外，本次GTF大会还为中小学生提供了一个培养航空兴趣爱好、提升创新力的机会。GTF大会主办方邀请国防七子校友会联盟中的教育企业——工之匠教育，带领小朋友们参观现场企业，科普讲解有关航空航天、发动机领域相关知识，并通过航模拉烟表演、穿越机拉烟飞行表演、F2B线操纵飞行表演、系留无人机展示、垂直起降无人机飞行展示、涡喷发动机展示、甲醇发动机展示等形式，让小朋友们可以深入了解航空航天相关学科的基本原理和应用，从而提升孩子们的科学素养，为孩子未来的学习和研究打下坚实的基础。</w:t>
      </w:r>
    </w:p>
    <w:p>
      <w:pPr>
        <w:pStyle w:val="3"/>
        <w:spacing w:line="240" w:lineRule="auto"/>
        <w:ind w:left="0" w:leftChars="0" w:firstLine="480" w:firstLineChars="200"/>
        <w:rPr>
          <w:rFonts w:hint="eastAsia" w:ascii="宋体" w:hAnsi="宋体" w:eastAsia="宋体" w:cs="宋体"/>
          <w:kern w:val="2"/>
          <w:sz w:val="24"/>
          <w:szCs w:val="24"/>
          <w:lang w:val="en-US" w:eastAsia="zh-CN" w:bidi="ar-SA"/>
        </w:rPr>
      </w:pPr>
    </w:p>
    <w:p>
      <w:pPr>
        <w:pStyle w:val="3"/>
        <w:spacing w:line="240" w:lineRule="auto"/>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0" distR="0">
            <wp:extent cx="5266690" cy="3511550"/>
            <wp:effectExtent l="0" t="0" r="3810" b="6350"/>
            <wp:docPr id="1043" name="图片 20" descr="0209d8d9-c1bb-490f-af9d-9014e843306b"/>
            <wp:cNvGraphicFramePr/>
            <a:graphic xmlns:a="http://schemas.openxmlformats.org/drawingml/2006/main">
              <a:graphicData uri="http://schemas.openxmlformats.org/drawingml/2006/picture">
                <pic:pic xmlns:pic="http://schemas.openxmlformats.org/drawingml/2006/picture">
                  <pic:nvPicPr>
                    <pic:cNvPr id="1043" name="图片 20" descr="0209d8d9-c1bb-490f-af9d-9014e843306b"/>
                    <pic:cNvPicPr/>
                  </pic:nvPicPr>
                  <pic:blipFill>
                    <a:blip r:embed="rId21" cstate="print"/>
                    <a:srcRect/>
                    <a:stretch>
                      <a:fillRect/>
                    </a:stretch>
                  </pic:blipFill>
                  <pic:spPr>
                    <a:xfrm>
                      <a:off x="0" y="0"/>
                      <a:ext cx="5266690" cy="3511550"/>
                    </a:xfrm>
                    <a:prstGeom prst="rect">
                      <a:avLst/>
                    </a:prstGeom>
                  </pic:spPr>
                </pic:pic>
              </a:graphicData>
            </a:graphic>
          </wp:inline>
        </w:drawing>
      </w:r>
    </w:p>
    <w:p>
      <w:pPr>
        <w:pStyle w:val="3"/>
        <w:spacing w:line="240" w:lineRule="auto"/>
        <w:ind w:left="0" w:leftChars="0" w:firstLine="0" w:firstLineChars="0"/>
        <w:rPr>
          <w:rFonts w:hint="eastAsia" w:ascii="宋体" w:hAnsi="宋体" w:eastAsia="宋体" w:cs="宋体"/>
          <w:kern w:val="2"/>
          <w:sz w:val="24"/>
          <w:szCs w:val="24"/>
          <w:lang w:val="en-US" w:eastAsia="zh-CN" w:bidi="ar-SA"/>
        </w:rPr>
      </w:pPr>
    </w:p>
    <w:p>
      <w:pPr>
        <w:pStyle w:val="3"/>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GTF大会诞生于2014年，起源于上海。十年间见证和参与了以上海为龙头的长三角气电快速发展、航空发动机和燃气轮机配套产业链渐趋成熟成果卓显。未来，GTF大会将继续发挥“产学研用政金”一体化平台作用，持续关注“两机”产业链的合作、交流与发展，为中国能源转型和“两机”产业化的腾飞贡献力量。</w:t>
      </w:r>
    </w:p>
    <w:p>
      <w:pPr>
        <w:pStyle w:val="3"/>
        <w:rPr>
          <w:rFonts w:hint="eastAsia" w:ascii="宋体" w:hAnsi="宋体" w:eastAsia="宋体" w:cs="宋体"/>
          <w:kern w:val="2"/>
          <w:sz w:val="24"/>
          <w:szCs w:val="24"/>
          <w:lang w:val="en-US" w:eastAsia="zh-CN" w:bidi="ar-SA"/>
        </w:rPr>
      </w:pPr>
    </w:p>
    <w:p>
      <w:pPr>
        <w:pStyle w:val="3"/>
        <w:rPr>
          <w:rFonts w:hint="default" w:ascii="宋体" w:hAnsi="宋体" w:eastAsia="宋体" w:cs="宋体"/>
          <w:kern w:val="2"/>
          <w:sz w:val="24"/>
          <w:szCs w:val="24"/>
          <w:lang w:val="en-US" w:eastAsia="zh-CN" w:bidi="ar-SA"/>
        </w:rPr>
      </w:pPr>
      <w:bookmarkStart w:id="0" w:name="_GoBack"/>
      <w:bookmarkEnd w:id="0"/>
      <w:r>
        <w:rPr>
          <w:rFonts w:hint="eastAsia" w:ascii="宋体" w:hAnsi="宋体" w:eastAsia="宋体" w:cs="宋体"/>
          <w:kern w:val="2"/>
          <w:sz w:val="24"/>
          <w:szCs w:val="24"/>
          <w:lang w:val="en-US" w:eastAsia="zh-CN" w:bidi="ar-SA"/>
        </w:rPr>
        <w:t>联系我们：Jamey 173 1712 3771、Rita 18019177420。</w:t>
      </w:r>
    </w:p>
    <w:p>
      <w:pPr>
        <w:pStyle w:val="3"/>
        <w:rPr>
          <w:rFonts w:hint="eastAsia" w:ascii="宋体" w:hAnsi="宋体" w:eastAsia="宋体" w:cs="宋体"/>
          <w:kern w:val="2"/>
          <w:sz w:val="24"/>
          <w:szCs w:val="24"/>
          <w:lang w:val="en-US" w:eastAsia="zh-CN" w:bidi="ar-SA"/>
        </w:rPr>
      </w:pPr>
    </w:p>
    <w:p>
      <w:pPr>
        <w:pStyle w:val="3"/>
        <w:rPr>
          <w:rFonts w:hint="eastAsia" w:ascii="宋体" w:hAnsi="宋体" w:eastAsia="宋体" w:cs="宋体"/>
          <w:lang w:val="en-US" w:eastAsia="zh-CN"/>
        </w:rPr>
      </w:pPr>
    </w:p>
    <w:p>
      <w:pPr>
        <w:ind w:firstLine="440" w:firstLineChars="200"/>
        <w:rPr>
          <w:rFonts w:hint="eastAsia" w:ascii="宋体" w:hAnsi="宋体" w:eastAsia="宋体" w:cs="宋体"/>
          <w:sz w:val="22"/>
          <w:szCs w:val="2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001010101"/>
    <w:charset w:val="86"/>
    <w:family w:val="modern"/>
    <w:pitch w:val="default"/>
    <w:sig w:usb0="00000000" w:usb1="00000000" w:usb2="00000000" w:usb3="00000000" w:csb0="00040000" w:csb1="00000000"/>
  </w:font>
  <w:font w:name="华文楷体">
    <w:altName w:val="宋体"/>
    <w:panose1 w:val="020106000400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hMzU2MTEyOTg5MmFjN2NiNzY3OGJkMWRjMzIzMzIifQ=="/>
  </w:docVars>
  <w:rsids>
    <w:rsidRoot w:val="00000000"/>
    <w:rsid w:val="512550A5"/>
    <w:rsid w:val="6E1E62B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5">
    <w:name w:val="Default Paragraph Font"/>
    <w:qFormat/>
    <w:uiPriority w:val="0"/>
  </w:style>
  <w:style w:type="table" w:default="1" w:styleId="4">
    <w:name w:val="Normal Table"/>
    <w:qFormat/>
    <w:uiPriority w:val="0"/>
    <w:tblPr>
      <w:tblCellMar>
        <w:top w:w="0" w:type="dxa"/>
        <w:left w:w="108" w:type="dxa"/>
        <w:bottom w:w="0" w:type="dxa"/>
        <w:right w:w="108" w:type="dxa"/>
      </w:tblCellMar>
    </w:tblPr>
  </w:style>
  <w:style w:type="paragraph" w:styleId="2">
    <w:name w:val="Body Text Indent"/>
    <w:basedOn w:val="1"/>
    <w:qFormat/>
    <w:uiPriority w:val="0"/>
    <w:pPr>
      <w:spacing w:line="360" w:lineRule="exact"/>
      <w:ind w:firstLine="480" w:firstLineChars="200"/>
    </w:pPr>
    <w:rPr>
      <w:rFonts w:ascii="楷体_GB2312" w:hAnsi="华文楷体" w:eastAsia="楷体_GB2312"/>
      <w:sz w:val="24"/>
    </w:rPr>
  </w:style>
  <w:style w:type="paragraph" w:styleId="3">
    <w:name w:val="Body Text First Indent 2"/>
    <w:basedOn w:val="2"/>
    <w:qFormat/>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3136</Words>
  <Characters>3240</Characters>
  <Lines>0</Lines>
  <Paragraphs>59</Paragraphs>
  <TotalTime>2</TotalTime>
  <ScaleCrop>false</ScaleCrop>
  <LinksUpToDate>false</LinksUpToDate>
  <CharactersWithSpaces>3240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2024-07-14T01:55:00Z</dcterms:created>
  <dc:creator>PC</dc:creator>
  <cp:lastModifiedBy>Rita-王欣雨</cp:lastModifiedBy>
  <dcterms:modified xsi:type="dcterms:W3CDTF">2024-07-17T06:40:31Z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035CD24925D8B55E147493661C7BC2CE_33</vt:lpwstr>
  </property>
</Properties>
</file>