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4EDE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标题：驭海拓新：2024亚洲新兴海上风电市场高峰对话预热</w:t>
      </w:r>
    </w:p>
    <w:p w14:paraId="2E879727">
      <w:pPr>
        <w:keepNext w:val="0"/>
        <w:keepLines w:val="0"/>
        <w:widowControl/>
        <w:suppressLineNumbers w:val="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摘要：10月30日上海跨国采购中心下午</w:t>
      </w:r>
      <w:r>
        <w:rPr>
          <w:rFonts w:hint="eastAsia" w:ascii="微软雅黑" w:hAnsi="微软雅黑" w:eastAsia="微软雅黑" w:cs="微软雅黑"/>
          <w:sz w:val="24"/>
          <w:szCs w:val="24"/>
        </w:rPr>
        <w:t>亚洲新兴海上风电</w:t>
      </w:r>
      <w:r>
        <w:rPr>
          <w:rFonts w:hint="eastAsia" w:ascii="微软雅黑" w:hAnsi="微软雅黑" w:eastAsia="微软雅黑" w:cs="微软雅黑"/>
          <w:sz w:val="24"/>
          <w:szCs w:val="24"/>
          <w:lang w:val="en-US" w:eastAsia="zh-CN"/>
        </w:rPr>
        <w:t>专场</w:t>
      </w:r>
    </w:p>
    <w:p w14:paraId="453C9F4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随着全球能源转型的加速推进，亚洲作为世界上最具活力的经济板块之一，其海上风电市场的崛起正成为国际能源领域的新焦点。为深入探讨这一领域的最新趋势、挑战与机遇，2024第七届亚洲海洋风能大会暨海上能源全产业链博览会（OWA2024）特设“驭海拓新：亚洲新兴海上风电市场高峰对话”分论坛，诚邀全球海上风电精英共襄盛举，共绘亚洲海上风电新蓝图。</w:t>
      </w:r>
    </w:p>
    <w:p w14:paraId="783E4CD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论坛亮点：新兴市场的蓝海探索</w:t>
      </w:r>
    </w:p>
    <w:p w14:paraId="020D66D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在“驭海拓新：亚洲新兴海上风电市场高峰对话”分论坛上，我们将目光聚焦于亚太地区那些正迅速崛起的新兴海上风电市场，如澳大利亚、泰国、越南、菲律宾等。这些国家凭借得天独厚的风资源、优越的地理位置以及积极的政策支持，正逐步成为全球风电发展的新高地。</w:t>
      </w:r>
    </w:p>
    <w:p w14:paraId="4268BDC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论坛将围绕新市场带来的新思考展开深入讨论，探讨跨国投资者如何因地制宜，制定符合各国独特政治、文化环境的开发策略和商业模式。特别邀请来自新兴市场的业主及EPC单位，分享各国海上风电市场的最新政策动态、市场需求、技术发展及投资机遇，共同挖掘这一领域的巨大潜力。</w:t>
      </w:r>
    </w:p>
    <w:p w14:paraId="7767951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议题前瞻：智慧碰撞，共绘未来</w:t>
      </w:r>
    </w:p>
    <w:p w14:paraId="4F6B67AE">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drawing>
          <wp:inline distT="0" distB="0" distL="114300" distR="114300">
            <wp:extent cx="5273040" cy="1503680"/>
            <wp:effectExtent l="0" t="0" r="10160" b="7620"/>
            <wp:docPr id="1" name="图片 1" descr="OWA论坛名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OWA论坛名_2(1)"/>
                    <pic:cNvPicPr>
                      <a:picLocks noChangeAspect="1"/>
                    </pic:cNvPicPr>
                  </pic:nvPicPr>
                  <pic:blipFill>
                    <a:blip r:embed="rId4"/>
                    <a:stretch>
                      <a:fillRect/>
                    </a:stretch>
                  </pic:blipFill>
                  <pic:spPr>
                    <a:xfrm>
                      <a:off x="0" y="0"/>
                      <a:ext cx="5273040" cy="1503680"/>
                    </a:xfrm>
                    <a:prstGeom prst="rect">
                      <a:avLst/>
                    </a:prstGeom>
                  </pic:spPr>
                </pic:pic>
              </a:graphicData>
            </a:graphic>
          </wp:inline>
        </w:drawing>
      </w:r>
    </w:p>
    <w:p w14:paraId="6F3721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sz w:val="24"/>
          <w:szCs w:val="24"/>
        </w:rPr>
        <w:br w:type="textWrapping"/>
      </w:r>
      <w:r>
        <w:rPr>
          <w:rFonts w:hint="eastAsia" w:ascii="微软雅黑" w:hAnsi="微软雅黑" w:eastAsia="微软雅黑" w:cs="微软雅黑"/>
          <w:kern w:val="2"/>
          <w:sz w:val="24"/>
          <w:szCs w:val="24"/>
          <w:lang w:val="en-US" w:eastAsia="zh-CN" w:bidi="ar-SA"/>
        </w:rPr>
        <w:t>*以下企业含拟邀</w:t>
      </w:r>
    </w:p>
    <w:p w14:paraId="68B979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kern w:val="2"/>
          <w:sz w:val="24"/>
          <w:szCs w:val="24"/>
          <w:lang w:val="en-US" w:eastAsia="zh-CN" w:bidi="ar-SA"/>
        </w:rPr>
      </w:pPr>
    </w:p>
    <w:p w14:paraId="4D1DEE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主题演讲：亚洲新兴海上风电市场发展路线图</w:t>
      </w:r>
    </w:p>
    <w:p w14:paraId="171863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水电水利规划设计总院</w:t>
      </w:r>
    </w:p>
    <w:p w14:paraId="7588DA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kern w:val="2"/>
          <w:sz w:val="24"/>
          <w:szCs w:val="24"/>
          <w:lang w:val="en-US" w:eastAsia="zh-CN" w:bidi="ar-SA"/>
        </w:rPr>
      </w:pPr>
    </w:p>
    <w:p w14:paraId="7910C4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主题演讲：驾驭菲律宾海上风电领域的挑战与机遇</w:t>
      </w:r>
    </w:p>
    <w:p w14:paraId="147D2D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ACEN Renewables</w:t>
      </w:r>
    </w:p>
    <w:p w14:paraId="69F317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kern w:val="2"/>
          <w:sz w:val="24"/>
          <w:szCs w:val="24"/>
          <w:lang w:val="en-US" w:eastAsia="zh-CN" w:bidi="ar-SA"/>
        </w:rPr>
      </w:pPr>
    </w:p>
    <w:p w14:paraId="4A0896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主题演讲：赋能未来：Corio Generation 绘制菲律宾海上风电蓝图</w:t>
      </w:r>
    </w:p>
    <w:p w14:paraId="6C02E6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Corio Generation</w:t>
      </w:r>
    </w:p>
    <w:p w14:paraId="71C3C5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kern w:val="2"/>
          <w:sz w:val="24"/>
          <w:szCs w:val="24"/>
          <w:lang w:val="en-US" w:eastAsia="zh-CN" w:bidi="ar-SA"/>
        </w:rPr>
      </w:pPr>
    </w:p>
    <w:p w14:paraId="07DF99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主题演讲：越南海上风电：驱动可持续能源未来</w:t>
      </w:r>
    </w:p>
    <w:p w14:paraId="759A1B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Super Energy Corporation</w:t>
      </w:r>
    </w:p>
    <w:p w14:paraId="516628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kern w:val="2"/>
          <w:sz w:val="24"/>
          <w:szCs w:val="24"/>
          <w:lang w:val="en-US" w:eastAsia="zh-CN" w:bidi="ar-SA"/>
        </w:rPr>
      </w:pPr>
    </w:p>
    <w:p w14:paraId="68BA5F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主题演讲：PTSC的先锋角色与越南海上风电市场的深度洞察</w:t>
      </w:r>
    </w:p>
    <w:p w14:paraId="26274A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越南石油技术服务总公司</w:t>
      </w:r>
    </w:p>
    <w:p w14:paraId="4FF1BF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kern w:val="2"/>
          <w:sz w:val="24"/>
          <w:szCs w:val="24"/>
          <w:lang w:val="en-US" w:eastAsia="zh-CN" w:bidi="ar-SA"/>
        </w:rPr>
      </w:pPr>
    </w:p>
    <w:p w14:paraId="1984BB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主题演讲：以海上风电推动澳大利亚能源转型</w:t>
      </w:r>
    </w:p>
    <w:p w14:paraId="173090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BlueFloat Energy</w:t>
      </w:r>
    </w:p>
    <w:p w14:paraId="2FC526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kern w:val="2"/>
          <w:sz w:val="24"/>
          <w:szCs w:val="24"/>
          <w:lang w:val="en-US" w:eastAsia="zh-CN" w:bidi="ar-SA"/>
        </w:rPr>
      </w:pPr>
    </w:p>
    <w:p w14:paraId="372508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主题演讲：推动亚洲新兴海上风电市场增长：中国电建华东院的战略项目分享</w:t>
      </w:r>
    </w:p>
    <w:p w14:paraId="402E63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中国电建集团华东勘测设计研究院有限公司</w:t>
      </w:r>
    </w:p>
    <w:p w14:paraId="02EC16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kern w:val="2"/>
          <w:sz w:val="24"/>
          <w:szCs w:val="24"/>
          <w:lang w:val="en-US" w:eastAsia="zh-CN" w:bidi="ar-SA"/>
        </w:rPr>
      </w:pPr>
    </w:p>
    <w:p w14:paraId="139A92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小组讨论：东南亚市场展望——挑战为舵，机遇为帆，合作领航</w:t>
      </w:r>
    </w:p>
    <w:p w14:paraId="5077CC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kern w:val="2"/>
          <w:sz w:val="24"/>
          <w:szCs w:val="24"/>
          <w:lang w:val="en-US" w:eastAsia="zh-CN" w:bidi="ar-SA"/>
        </w:rPr>
      </w:pPr>
    </w:p>
    <w:p w14:paraId="3C1CC9E5">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hanging="420" w:firstLineChars="0"/>
        <w:jc w:val="both"/>
        <w:rPr>
          <w:rFonts w:hint="eastAsia" w:ascii="微软雅黑" w:hAnsi="微软雅黑" w:eastAsia="微软雅黑" w:cs="微软雅黑"/>
          <w:i/>
          <w:iCs/>
          <w:kern w:val="2"/>
          <w:sz w:val="21"/>
          <w:szCs w:val="21"/>
          <w:lang w:val="en-US" w:eastAsia="zh-CN" w:bidi="ar-SA"/>
        </w:rPr>
      </w:pPr>
      <w:bookmarkStart w:id="0" w:name="_GoBack"/>
      <w:r>
        <w:rPr>
          <w:rFonts w:hint="eastAsia" w:ascii="微软雅黑" w:hAnsi="微软雅黑" w:eastAsia="微软雅黑" w:cs="微软雅黑"/>
          <w:i/>
          <w:iCs/>
          <w:kern w:val="2"/>
          <w:sz w:val="21"/>
          <w:szCs w:val="21"/>
          <w:lang w:val="en-US" w:eastAsia="zh-CN" w:bidi="ar-SA"/>
        </w:rPr>
        <w:t>东南亚市场扩张的主要驱动因素和障碍是什幺？如何协调行业相关者，为该行业创造更有利的环境？</w:t>
      </w:r>
    </w:p>
    <w:p w14:paraId="5B003EEA">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hanging="420" w:firstLineChars="0"/>
        <w:jc w:val="both"/>
        <w:rPr>
          <w:rFonts w:hint="eastAsia" w:ascii="微软雅黑" w:hAnsi="微软雅黑" w:eastAsia="微软雅黑" w:cs="微软雅黑"/>
          <w:i/>
          <w:iCs/>
          <w:kern w:val="2"/>
          <w:sz w:val="21"/>
          <w:szCs w:val="21"/>
          <w:lang w:val="en-US" w:eastAsia="zh-CN" w:bidi="ar-SA"/>
        </w:rPr>
      </w:pPr>
      <w:r>
        <w:rPr>
          <w:rFonts w:hint="eastAsia" w:ascii="微软雅黑" w:hAnsi="微软雅黑" w:eastAsia="微软雅黑" w:cs="微软雅黑"/>
          <w:i/>
          <w:iCs/>
          <w:kern w:val="2"/>
          <w:sz w:val="21"/>
          <w:szCs w:val="21"/>
          <w:lang w:val="en-US" w:eastAsia="zh-CN" w:bidi="ar-SA"/>
        </w:rPr>
        <w:t>如何整合全球资源，建立稳定、高效的东南亚海上风电供应链体系与配套基础设施?</w:t>
      </w:r>
    </w:p>
    <w:p w14:paraId="7DF0A18A">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hanging="420" w:firstLineChars="0"/>
        <w:jc w:val="both"/>
        <w:rPr>
          <w:rFonts w:hint="eastAsia" w:ascii="微软雅黑" w:hAnsi="微软雅黑" w:eastAsia="微软雅黑" w:cs="微软雅黑"/>
          <w:i/>
          <w:iCs/>
          <w:kern w:val="2"/>
          <w:sz w:val="21"/>
          <w:szCs w:val="21"/>
          <w:lang w:val="en-US" w:eastAsia="zh-CN" w:bidi="ar-SA"/>
        </w:rPr>
      </w:pPr>
      <w:r>
        <w:rPr>
          <w:rFonts w:hint="eastAsia" w:ascii="微软雅黑" w:hAnsi="微软雅黑" w:eastAsia="微软雅黑" w:cs="微软雅黑"/>
          <w:i/>
          <w:iCs/>
          <w:kern w:val="2"/>
          <w:sz w:val="21"/>
          <w:szCs w:val="21"/>
          <w:lang w:val="en-US" w:eastAsia="zh-CN" w:bidi="ar-SA"/>
        </w:rPr>
        <w:t>如何降低项目金融风险，可以使用哪些策略来确保东南亚大型海上风电项目的融资？</w:t>
      </w:r>
    </w:p>
    <w:p w14:paraId="762E37C5">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hanging="420" w:firstLineChars="0"/>
        <w:jc w:val="both"/>
        <w:rPr>
          <w:rFonts w:hint="eastAsia" w:ascii="微软雅黑" w:hAnsi="微软雅黑" w:eastAsia="微软雅黑" w:cs="微软雅黑"/>
          <w:i/>
          <w:iCs/>
          <w:kern w:val="2"/>
          <w:sz w:val="21"/>
          <w:szCs w:val="21"/>
          <w:lang w:val="en-US" w:eastAsia="zh-CN" w:bidi="ar-SA"/>
        </w:rPr>
      </w:pPr>
      <w:r>
        <w:rPr>
          <w:rFonts w:hint="eastAsia" w:ascii="微软雅黑" w:hAnsi="微软雅黑" w:eastAsia="微软雅黑" w:cs="微软雅黑"/>
          <w:i/>
          <w:iCs/>
          <w:kern w:val="2"/>
          <w:sz w:val="21"/>
          <w:szCs w:val="21"/>
          <w:lang w:val="en-US" w:eastAsia="zh-CN" w:bidi="ar-SA"/>
        </w:rPr>
        <w:t>如何通过跨国合作模式，如共同投资、联合开发等，促进东南亚海上风电项目的快速落地？</w:t>
      </w:r>
    </w:p>
    <w:p w14:paraId="06341A1D">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hanging="420" w:firstLineChars="0"/>
        <w:jc w:val="both"/>
        <w:rPr>
          <w:rFonts w:hint="eastAsia" w:ascii="微软雅黑" w:hAnsi="微软雅黑" w:eastAsia="微软雅黑" w:cs="微软雅黑"/>
          <w:i/>
          <w:iCs/>
          <w:kern w:val="2"/>
          <w:sz w:val="21"/>
          <w:szCs w:val="21"/>
          <w:lang w:val="en-US" w:eastAsia="zh-CN" w:bidi="ar-SA"/>
        </w:rPr>
      </w:pPr>
      <w:r>
        <w:rPr>
          <w:rFonts w:hint="eastAsia" w:ascii="微软雅黑" w:hAnsi="微软雅黑" w:eastAsia="微软雅黑" w:cs="微软雅黑"/>
          <w:i/>
          <w:iCs/>
          <w:kern w:val="2"/>
          <w:sz w:val="21"/>
          <w:szCs w:val="21"/>
          <w:lang w:val="en-US" w:eastAsia="zh-CN" w:bidi="ar-SA"/>
        </w:rPr>
        <w:t>如何将风机技术和海上施工方面的最新创新应用到当地市场，使其成为突破东南亚海上风电经济可行性的关键？</w:t>
      </w:r>
    </w:p>
    <w:bookmarkEnd w:id="0"/>
    <w:p w14:paraId="3A5F8A08">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eastAsia" w:ascii="微软雅黑" w:hAnsi="微软雅黑" w:eastAsia="微软雅黑" w:cs="微软雅黑"/>
          <w:kern w:val="2"/>
          <w:sz w:val="24"/>
          <w:szCs w:val="24"/>
          <w:lang w:val="en-US" w:eastAsia="zh-CN" w:bidi="ar-SA"/>
        </w:rPr>
      </w:pPr>
    </w:p>
    <w:p w14:paraId="69082313">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大会概览：国际视角，共谋海洋能源新篇章</w:t>
      </w:r>
    </w:p>
    <w:p w14:paraId="5951EA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OWA2024由决策者智库、中国电机工程学会海上风电专委会及上海市工业合作协会等权威机构联合主办，汇聚了全球20多个国家和地区的行业精英，旨在通过“国际视角俯瞰亚洲海上风能动态变量与漂浮式技术革命”，共同探讨全球海洋能源市场的未来走向。大会不仅设置了丰富的展览区，展示最新的海洋能源技术与产品，还邀请了众多行业领袖与专家学者，通过主题演讲、圆桌论坛等形式，分享前沿见解，促进交流合作。</w:t>
      </w:r>
    </w:p>
    <w:p w14:paraId="61483F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kern w:val="2"/>
          <w:sz w:val="24"/>
          <w:szCs w:val="24"/>
          <w:lang w:val="en-US" w:eastAsia="zh-CN" w:bidi="ar-SA"/>
        </w:rPr>
      </w:pPr>
    </w:p>
    <w:p w14:paraId="26E76D2F">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drawing>
          <wp:inline distT="0" distB="0" distL="114300" distR="114300">
            <wp:extent cx="5215255" cy="869315"/>
            <wp:effectExtent l="0" t="0" r="4445" b="6985"/>
            <wp:docPr id="3" name="图片 3"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未命名"/>
                    <pic:cNvPicPr>
                      <a:picLocks noChangeAspect="1"/>
                    </pic:cNvPicPr>
                  </pic:nvPicPr>
                  <pic:blipFill>
                    <a:blip r:embed="rId5"/>
                    <a:stretch>
                      <a:fillRect/>
                    </a:stretch>
                  </pic:blipFill>
                  <pic:spPr>
                    <a:xfrm>
                      <a:off x="0" y="0"/>
                      <a:ext cx="5215255" cy="869315"/>
                    </a:xfrm>
                    <a:prstGeom prst="rect">
                      <a:avLst/>
                    </a:prstGeom>
                  </pic:spPr>
                </pic:pic>
              </a:graphicData>
            </a:graphic>
          </wp:inline>
        </w:drawing>
      </w:r>
    </w:p>
    <w:p w14:paraId="25AC21EA">
      <w:pPr>
        <w:rPr>
          <w:rFonts w:hint="eastAsia" w:ascii="微软雅黑" w:hAnsi="微软雅黑" w:eastAsia="微软雅黑" w:cs="微软雅黑"/>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Microsoft YaHei U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DE36A9"/>
    <w:multiLevelType w:val="singleLevel"/>
    <w:tmpl w:val="ADDE36A9"/>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hMzU2MTEyOTg5MmFjN2NiNzY3OGJkMWRjMzIzMzIifQ=="/>
  </w:docVars>
  <w:rsids>
    <w:rsidRoot w:val="00000000"/>
    <w:rsid w:val="0CAE1826"/>
    <w:rsid w:val="6B2B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486</Words>
  <Characters>502</Characters>
  <Lines>0</Lines>
  <Paragraphs>0</Paragraphs>
  <TotalTime>4</TotalTime>
  <ScaleCrop>false</ScaleCrop>
  <LinksUpToDate>false</LinksUpToDate>
  <CharactersWithSpaces>502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2024-09-09T05:51:00Z</dcterms:created>
  <dc:creator>PC</dc:creator>
  <cp:lastModifiedBy>Rita-王欣雨</cp:lastModifiedBy>
  <dcterms:modified xsi:type="dcterms:W3CDTF">2024-09-18T04:22:07Z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FC262CD0E35D43D9A3A264EDA2109537_12</vt:lpwstr>
  </property>
</Properties>
</file>