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AB9E1E">
      <w:pPr>
        <w:rPr>
          <w:rFonts w:hint="eastAsia"/>
          <w:b/>
          <w:bCs/>
          <w:sz w:val="36"/>
          <w:szCs w:val="44"/>
          <w:lang w:val="en-US" w:eastAsia="zh-CN"/>
        </w:rPr>
      </w:pPr>
      <w:r>
        <w:rPr>
          <w:rFonts w:hint="eastAsia"/>
          <w:b/>
          <w:bCs/>
          <w:sz w:val="36"/>
          <w:szCs w:val="44"/>
          <w:lang w:val="en-US" w:eastAsia="zh-CN"/>
        </w:rPr>
        <w:drawing>
          <wp:inline distT="0" distB="0" distL="114300" distR="114300">
            <wp:extent cx="5268595" cy="2084705"/>
            <wp:effectExtent l="0" t="0" r="4445" b="3175"/>
            <wp:docPr id="1" name="图片 1" descr="20241021172422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10211724220654"/>
                    <pic:cNvPicPr>
                      <a:picLocks noChangeAspect="1"/>
                    </pic:cNvPicPr>
                  </pic:nvPicPr>
                  <pic:blipFill>
                    <a:blip r:embed="rId4"/>
                    <a:stretch>
                      <a:fillRect/>
                    </a:stretch>
                  </pic:blipFill>
                  <pic:spPr>
                    <a:xfrm>
                      <a:off x="0" y="0"/>
                      <a:ext cx="5268595" cy="2084705"/>
                    </a:xfrm>
                    <a:prstGeom prst="rect">
                      <a:avLst/>
                    </a:prstGeom>
                  </pic:spPr>
                </pic:pic>
              </a:graphicData>
            </a:graphic>
          </wp:inline>
        </w:drawing>
      </w:r>
    </w:p>
    <w:p w14:paraId="49D052BF">
      <w:pPr>
        <w:rPr>
          <w:rFonts w:hint="default"/>
          <w:b/>
          <w:bCs/>
          <w:sz w:val="36"/>
          <w:szCs w:val="44"/>
          <w:lang w:val="en-US" w:eastAsia="zh-CN"/>
        </w:rPr>
      </w:pPr>
      <w:r>
        <w:rPr>
          <w:rFonts w:hint="eastAsia"/>
          <w:b/>
          <w:bCs/>
          <w:sz w:val="36"/>
          <w:szCs w:val="44"/>
          <w:lang w:val="en-US" w:eastAsia="zh-CN"/>
        </w:rPr>
        <w:t>2025第24届西部芯博会走集团化品牌化之路</w:t>
      </w:r>
    </w:p>
    <w:p w14:paraId="617FEC2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right="0" w:firstLine="720" w:firstLineChars="300"/>
        <w:rPr>
          <w:rFonts w:hint="default" w:asciiTheme="minorHAnsi" w:hAnsiTheme="minorHAnsi" w:eastAsiaTheme="minorEastAsia" w:cstheme="minorBidi"/>
          <w:kern w:val="2"/>
          <w:sz w:val="24"/>
          <w:szCs w:val="32"/>
          <w:lang w:val="en-US" w:eastAsia="zh-CN" w:bidi="ar-SA"/>
        </w:rPr>
      </w:pPr>
      <w:r>
        <w:rPr>
          <w:rFonts w:hint="eastAsia" w:asciiTheme="minorHAnsi" w:hAnsiTheme="minorHAnsi" w:eastAsiaTheme="minorEastAsia" w:cstheme="minorBidi"/>
          <w:kern w:val="2"/>
          <w:sz w:val="24"/>
          <w:szCs w:val="32"/>
          <w:lang w:val="en-US" w:eastAsia="zh-CN" w:bidi="ar-SA"/>
        </w:rPr>
        <w:t>202</w:t>
      </w:r>
      <w:r>
        <w:rPr>
          <w:rFonts w:hint="eastAsia" w:cstheme="minorBidi"/>
          <w:kern w:val="2"/>
          <w:sz w:val="24"/>
          <w:szCs w:val="32"/>
          <w:lang w:val="en-US" w:eastAsia="zh-CN" w:bidi="ar-SA"/>
        </w:rPr>
        <w:t>5</w:t>
      </w:r>
      <w:r>
        <w:rPr>
          <w:rFonts w:hint="eastAsia" w:asciiTheme="minorHAnsi" w:hAnsiTheme="minorHAnsi" w:eastAsiaTheme="minorEastAsia" w:cstheme="minorBidi"/>
          <w:kern w:val="2"/>
          <w:sz w:val="24"/>
          <w:szCs w:val="32"/>
          <w:lang w:val="en-US" w:eastAsia="zh-CN" w:bidi="ar-SA"/>
        </w:rPr>
        <w:t>年全球芯片市场规模预计将达到约5500亿美元，同比增长8%。中国市场作为全球最大的芯片市场之一，继续保持高速增长。随着5G通信、物联网、人工智能、自动驾驶等新兴应用的发展，对高性能、高集成度芯片的需求持续增长。特别是在数据中心、智能终端、新能源汽车等领域，芯片的应用越来越广泛。</w:t>
      </w:r>
    </w:p>
    <w:p w14:paraId="73DAF7FC">
      <w:pPr>
        <w:rPr>
          <w:rFonts w:hint="eastAsia" w:asciiTheme="minorHAnsi" w:hAnsiTheme="minorHAnsi" w:eastAsiaTheme="minorEastAsia" w:cstheme="minorBidi"/>
          <w:kern w:val="2"/>
          <w:sz w:val="24"/>
          <w:szCs w:val="32"/>
          <w:lang w:val="en-US" w:eastAsia="zh-CN" w:bidi="ar-SA"/>
        </w:rPr>
      </w:pPr>
      <w:r>
        <w:rPr>
          <w:rFonts w:hint="eastAsia" w:asciiTheme="minorHAnsi" w:hAnsiTheme="minorHAnsi" w:eastAsiaTheme="minorEastAsia" w:cstheme="minorBidi"/>
          <w:kern w:val="2"/>
          <w:sz w:val="24"/>
          <w:szCs w:val="32"/>
          <w:lang w:val="en-US" w:eastAsia="zh-CN" w:bidi="ar-SA"/>
        </w:rPr>
        <w:t>为适应巨大市场需求，2025第24届西部全球芯片与半导体产业博览会（CWGCE西部芯博会 ）定于2025年4月24日-26日在成都世纪城新国际会展中心举办，CWGCE2025将以“‘芯’新机遇 ，‘芯’质未来”为主题，举办2025第三届中国西部半导体产业创新发展论坛一场主论坛和半导体企业家大会、川渝半导体产业趋势论坛、基础电子元器件产业创新发展论坛、集成电路设计与应用论坛等13场平行分论坛以及一场“芯”博会，聚焦行业热点技术、领域及话题，邀请国内外知名半导体产业、学术、科研、投资、服务等各领域1000多名专家和代表出席活动。同时云集300+参展企业，全方位呈现产业链发展现状，为行业内企业、专家、学者搭建国际化交流与合作平台，为集成电路产业高质量发展凝聚强大合力。</w:t>
      </w:r>
    </w:p>
    <w:p w14:paraId="1071C14D">
      <w:pPr>
        <w:jc w:val="center"/>
        <w:rPr>
          <w:rFonts w:hint="eastAsia" w:asciiTheme="minorHAnsi" w:hAnsiTheme="minorHAnsi" w:eastAsiaTheme="minorEastAsia" w:cstheme="minorBidi"/>
          <w:kern w:val="2"/>
          <w:sz w:val="24"/>
          <w:szCs w:val="32"/>
          <w:lang w:val="en-US" w:eastAsia="zh-CN" w:bidi="ar-SA"/>
        </w:rPr>
      </w:pPr>
      <w:r>
        <w:rPr>
          <w:rFonts w:hint="eastAsia" w:ascii="新宋体" w:hAnsi="新宋体" w:eastAsia="新宋体"/>
          <w:color w:val="000000"/>
          <w:sz w:val="24"/>
          <w:szCs w:val="21"/>
          <w:lang w:val="en-US" w:eastAsia="zh-CN"/>
        </w:rPr>
        <w:drawing>
          <wp:inline distT="0" distB="0" distL="114300" distR="114300">
            <wp:extent cx="2458085" cy="1403985"/>
            <wp:effectExtent l="0" t="0" r="18415" b="5715"/>
            <wp:docPr id="2" name="图片 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8"/>
                    <pic:cNvPicPr>
                      <a:picLocks noChangeAspect="1"/>
                    </pic:cNvPicPr>
                  </pic:nvPicPr>
                  <pic:blipFill>
                    <a:blip r:embed="rId5"/>
                    <a:stretch>
                      <a:fillRect/>
                    </a:stretch>
                  </pic:blipFill>
                  <pic:spPr>
                    <a:xfrm>
                      <a:off x="0" y="0"/>
                      <a:ext cx="2458085" cy="1403985"/>
                    </a:xfrm>
                    <a:prstGeom prst="rect">
                      <a:avLst/>
                    </a:prstGeom>
                  </pic:spPr>
                </pic:pic>
              </a:graphicData>
            </a:graphic>
          </wp:inline>
        </w:drawing>
      </w:r>
      <w:r>
        <w:rPr>
          <w:rFonts w:hint="eastAsia" w:ascii="新宋体" w:hAnsi="新宋体" w:eastAsia="新宋体"/>
          <w:color w:val="000000"/>
          <w:sz w:val="24"/>
          <w:szCs w:val="21"/>
          <w:lang w:val="en-US" w:eastAsia="zh-CN"/>
        </w:rPr>
        <w:drawing>
          <wp:inline distT="0" distB="0" distL="114300" distR="114300">
            <wp:extent cx="2493645" cy="1404620"/>
            <wp:effectExtent l="0" t="0" r="1905" b="5080"/>
            <wp:docPr id="6" name="图片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
                    <pic:cNvPicPr>
                      <a:picLocks noChangeAspect="1"/>
                    </pic:cNvPicPr>
                  </pic:nvPicPr>
                  <pic:blipFill>
                    <a:blip r:embed="rId6"/>
                    <a:stretch>
                      <a:fillRect/>
                    </a:stretch>
                  </pic:blipFill>
                  <pic:spPr>
                    <a:xfrm>
                      <a:off x="0" y="0"/>
                      <a:ext cx="2493645" cy="1404620"/>
                    </a:xfrm>
                    <a:prstGeom prst="rect">
                      <a:avLst/>
                    </a:prstGeom>
                  </pic:spPr>
                </pic:pic>
              </a:graphicData>
            </a:graphic>
          </wp:inline>
        </w:drawing>
      </w:r>
    </w:p>
    <w:p w14:paraId="7874D265">
      <w:pPr>
        <w:ind w:firstLine="720" w:firstLineChars="300"/>
        <w:rPr>
          <w:rFonts w:hint="eastAsia"/>
          <w:b w:val="0"/>
          <w:bCs w:val="0"/>
          <w:sz w:val="24"/>
          <w:szCs w:val="32"/>
          <w:lang w:val="en-US" w:eastAsia="zh-CN"/>
        </w:rPr>
      </w:pPr>
      <w:r>
        <w:rPr>
          <w:rFonts w:hint="eastAsia" w:cstheme="minorBidi"/>
          <w:kern w:val="2"/>
          <w:sz w:val="24"/>
          <w:szCs w:val="32"/>
          <w:lang w:val="en-US" w:eastAsia="zh-CN" w:bidi="ar-SA"/>
        </w:rPr>
        <w:t>CWGCE西部芯博会深耕西部市场20多年，在川渝已连续成功举办了23届，拥有丰富的厂商与观众资源，已成为我国西部最具影响力的半导体</w:t>
      </w:r>
      <w:r>
        <w:rPr>
          <w:rFonts w:hint="eastAsia" w:cstheme="minorBidi"/>
          <w:color w:val="auto"/>
          <w:kern w:val="2"/>
          <w:sz w:val="24"/>
          <w:szCs w:val="32"/>
          <w:lang w:val="en-US" w:eastAsia="zh-CN" w:bidi="ar-SA"/>
        </w:rPr>
        <w:t>行</w:t>
      </w:r>
      <w:r>
        <w:rPr>
          <w:rFonts w:hint="eastAsia" w:cstheme="minorBidi"/>
          <w:kern w:val="2"/>
          <w:sz w:val="24"/>
          <w:szCs w:val="32"/>
          <w:lang w:val="en-US" w:eastAsia="zh-CN" w:bidi="ar-SA"/>
        </w:rPr>
        <w:t>业盛会。</w:t>
      </w:r>
      <w:r>
        <w:rPr>
          <w:rFonts w:hint="eastAsia"/>
          <w:b w:val="0"/>
          <w:bCs w:val="0"/>
          <w:sz w:val="24"/>
          <w:szCs w:val="32"/>
          <w:lang w:val="en-US" w:eastAsia="zh-CN"/>
        </w:rPr>
        <w:t>为更进一步加速打造西部芯博会品牌盛会，自本届（第24届）开始，西部芯博会组织委员会又强强联手“</w:t>
      </w:r>
      <w:r>
        <w:rPr>
          <w:rFonts w:hint="default"/>
          <w:b w:val="0"/>
          <w:bCs w:val="0"/>
          <w:sz w:val="24"/>
          <w:szCs w:val="32"/>
          <w:lang w:val="en-US" w:eastAsia="zh-CN"/>
        </w:rPr>
        <w:t>鼎诺国际会展（北京）有限公司</w:t>
      </w:r>
      <w:r>
        <w:rPr>
          <w:rFonts w:hint="eastAsia"/>
          <w:b w:val="0"/>
          <w:bCs w:val="0"/>
          <w:sz w:val="24"/>
          <w:szCs w:val="32"/>
          <w:lang w:val="en-US" w:eastAsia="zh-CN"/>
        </w:rPr>
        <w:t>”、“</w:t>
      </w:r>
      <w:r>
        <w:rPr>
          <w:rFonts w:hint="default"/>
          <w:b w:val="0"/>
          <w:bCs w:val="0"/>
          <w:sz w:val="24"/>
          <w:szCs w:val="32"/>
          <w:lang w:val="en-US" w:eastAsia="zh-CN"/>
        </w:rPr>
        <w:t>四川鼎诺会展有限公司</w:t>
      </w:r>
      <w:r>
        <w:rPr>
          <w:rFonts w:hint="eastAsia"/>
          <w:b w:val="0"/>
          <w:bCs w:val="0"/>
          <w:sz w:val="24"/>
          <w:szCs w:val="32"/>
          <w:lang w:val="en-US" w:eastAsia="zh-CN"/>
        </w:rPr>
        <w:t>”、“</w:t>
      </w:r>
      <w:r>
        <w:rPr>
          <w:rFonts w:hint="default"/>
          <w:b w:val="0"/>
          <w:bCs w:val="0"/>
          <w:sz w:val="24"/>
          <w:szCs w:val="32"/>
          <w:lang w:val="en-US" w:eastAsia="zh-CN"/>
        </w:rPr>
        <w:t>郑州诺嘉网络科技有限公司</w:t>
      </w:r>
      <w:r>
        <w:rPr>
          <w:rFonts w:hint="eastAsia"/>
          <w:b w:val="0"/>
          <w:bCs w:val="0"/>
          <w:sz w:val="24"/>
          <w:szCs w:val="32"/>
          <w:lang w:val="en-US" w:eastAsia="zh-CN"/>
        </w:rPr>
        <w:t>”共同集团化承办西部芯博会，承办单位有原来一家（</w:t>
      </w:r>
      <w:r>
        <w:rPr>
          <w:rFonts w:hint="default"/>
          <w:b w:val="0"/>
          <w:bCs w:val="0"/>
          <w:sz w:val="24"/>
          <w:szCs w:val="32"/>
          <w:lang w:val="en-US" w:eastAsia="zh-CN"/>
        </w:rPr>
        <w:t>耀润富生国际贸易有限公司</w:t>
      </w:r>
      <w:r>
        <w:rPr>
          <w:rFonts w:hint="eastAsia"/>
          <w:b w:val="0"/>
          <w:bCs w:val="0"/>
          <w:sz w:val="24"/>
          <w:szCs w:val="32"/>
          <w:lang w:val="en-US" w:eastAsia="zh-CN"/>
        </w:rPr>
        <w:t>），增加至现在四家公司集团化</w:t>
      </w:r>
      <w:bookmarkStart w:id="1" w:name="_GoBack"/>
      <w:bookmarkEnd w:id="1"/>
      <w:r>
        <w:rPr>
          <w:rFonts w:hint="eastAsia"/>
          <w:b w:val="0"/>
          <w:bCs w:val="0"/>
          <w:sz w:val="24"/>
          <w:szCs w:val="32"/>
          <w:lang w:val="en-US" w:eastAsia="zh-CN"/>
        </w:rPr>
        <w:t>共同承办，并由西部首家成立的专业会展机构</w:t>
      </w:r>
      <w:r>
        <w:rPr>
          <w:rFonts w:hint="default"/>
          <w:b w:val="0"/>
          <w:bCs w:val="0"/>
          <w:sz w:val="24"/>
          <w:szCs w:val="32"/>
          <w:lang w:val="en-US" w:eastAsia="zh-CN"/>
        </w:rPr>
        <w:t>重庆九天亿地会展有限公司</w:t>
      </w:r>
      <w:r>
        <w:rPr>
          <w:rFonts w:hint="eastAsia"/>
          <w:b w:val="0"/>
          <w:bCs w:val="0"/>
          <w:sz w:val="24"/>
          <w:szCs w:val="32"/>
          <w:lang w:val="en-US" w:eastAsia="zh-CN"/>
        </w:rPr>
        <w:t>作为西部芯博会</w:t>
      </w:r>
      <w:r>
        <w:rPr>
          <w:rFonts w:hint="default"/>
          <w:b w:val="0"/>
          <w:bCs w:val="0"/>
          <w:sz w:val="24"/>
          <w:szCs w:val="32"/>
          <w:lang w:val="en-US" w:eastAsia="zh-CN"/>
        </w:rPr>
        <w:t>协办单位</w:t>
      </w:r>
      <w:r>
        <w:rPr>
          <w:rFonts w:hint="eastAsia"/>
          <w:b w:val="0"/>
          <w:bCs w:val="0"/>
          <w:sz w:val="24"/>
          <w:szCs w:val="32"/>
          <w:lang w:val="en-US" w:eastAsia="zh-CN"/>
        </w:rPr>
        <w:t>。</w:t>
      </w:r>
    </w:p>
    <w:p w14:paraId="6F91EC74">
      <w:pPr>
        <w:ind w:firstLine="480" w:firstLineChars="200"/>
        <w:rPr>
          <w:rFonts w:hint="eastAsia" w:ascii="新宋体" w:hAnsi="新宋体" w:eastAsia="新宋体"/>
          <w:color w:val="000000"/>
          <w:sz w:val="24"/>
          <w:szCs w:val="21"/>
          <w:lang w:val="en-US" w:eastAsia="zh-CN"/>
        </w:rPr>
      </w:pPr>
    </w:p>
    <w:p w14:paraId="33B97B51">
      <w:pPr>
        <w:ind w:firstLine="480" w:firstLineChars="200"/>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t>我们相信，由33家+组织机构和4家会展公司合力打造的2025西部芯博会将</w:t>
      </w:r>
      <w:r>
        <w:rPr>
          <w:rFonts w:hint="default" w:ascii="新宋体" w:hAnsi="新宋体" w:eastAsia="新宋体"/>
          <w:color w:val="000000"/>
          <w:sz w:val="24"/>
          <w:szCs w:val="21"/>
          <w:lang w:val="en-US" w:eastAsia="zh-CN"/>
        </w:rPr>
        <w:t>规模更大</w:t>
      </w:r>
      <w:r>
        <w:rPr>
          <w:rFonts w:hint="eastAsia" w:ascii="新宋体" w:hAnsi="新宋体" w:eastAsia="新宋体"/>
          <w:color w:val="000000"/>
          <w:sz w:val="24"/>
          <w:szCs w:val="21"/>
          <w:lang w:val="en-US" w:eastAsia="zh-CN"/>
        </w:rPr>
        <w:t>，</w:t>
      </w:r>
      <w:r>
        <w:rPr>
          <w:rFonts w:hint="default" w:ascii="新宋体" w:hAnsi="新宋体" w:eastAsia="新宋体"/>
          <w:color w:val="000000"/>
          <w:sz w:val="24"/>
          <w:szCs w:val="21"/>
          <w:lang w:val="en-US" w:eastAsia="zh-CN"/>
        </w:rPr>
        <w:t>档次更</w:t>
      </w:r>
      <w:r>
        <w:rPr>
          <w:rFonts w:hint="eastAsia" w:ascii="新宋体" w:hAnsi="新宋体" w:eastAsia="新宋体"/>
          <w:color w:val="000000"/>
          <w:sz w:val="24"/>
          <w:szCs w:val="21"/>
          <w:lang w:val="en-US" w:eastAsia="zh-CN"/>
        </w:rPr>
        <w:t>高！</w:t>
      </w:r>
      <w:r>
        <w:rPr>
          <w:rFonts w:hint="default" w:ascii="新宋体" w:hAnsi="新宋体" w:eastAsia="新宋体"/>
          <w:color w:val="000000"/>
          <w:sz w:val="24"/>
          <w:szCs w:val="21"/>
          <w:lang w:val="en-US" w:eastAsia="zh-CN"/>
        </w:rPr>
        <w:t>将有更多</w:t>
      </w:r>
      <w:r>
        <w:rPr>
          <w:rFonts w:hint="eastAsia" w:ascii="新宋体" w:hAnsi="新宋体" w:eastAsia="新宋体"/>
          <w:color w:val="000000"/>
          <w:sz w:val="24"/>
          <w:szCs w:val="21"/>
          <w:lang w:val="en-US" w:eastAsia="zh-CN"/>
        </w:rPr>
        <w:t>集成电路半导体</w:t>
      </w:r>
      <w:r>
        <w:rPr>
          <w:rFonts w:hint="default" w:ascii="新宋体" w:hAnsi="新宋体" w:eastAsia="新宋体"/>
          <w:color w:val="000000"/>
          <w:sz w:val="24"/>
          <w:szCs w:val="21"/>
          <w:lang w:val="en-US" w:eastAsia="zh-CN"/>
        </w:rPr>
        <w:t>行业新装备、新产品、新材料、新技术、新工艺、新趋势及新应用集中亮相</w:t>
      </w:r>
      <w:r>
        <w:rPr>
          <w:rFonts w:hint="eastAsia" w:ascii="新宋体" w:hAnsi="新宋体" w:eastAsia="新宋体"/>
          <w:color w:val="000000"/>
          <w:sz w:val="24"/>
          <w:szCs w:val="21"/>
          <w:lang w:val="en-US" w:eastAsia="zh-CN"/>
        </w:rPr>
        <w:t>。</w:t>
      </w:r>
    </w:p>
    <w:p w14:paraId="4BFD2922">
      <w:pPr>
        <w:ind w:firstLine="480" w:firstLineChars="200"/>
        <w:rPr>
          <w:rFonts w:hint="eastAsia" w:ascii="新宋体" w:hAnsi="新宋体" w:eastAsia="新宋体"/>
          <w:color w:val="000000"/>
          <w:sz w:val="24"/>
          <w:szCs w:val="21"/>
          <w:lang w:val="en-US" w:eastAsia="zh-CN"/>
        </w:rPr>
      </w:pPr>
    </w:p>
    <w:p w14:paraId="1A31B11C">
      <w:pPr>
        <w:ind w:firstLine="480" w:firstLineChars="200"/>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drawing>
          <wp:inline distT="0" distB="0" distL="114300" distR="114300">
            <wp:extent cx="4837430" cy="4837430"/>
            <wp:effectExtent l="0" t="0" r="1270" b="1270"/>
            <wp:docPr id="7" name="图片 7" descr="展馆内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展馆内拼图"/>
                    <pic:cNvPicPr>
                      <a:picLocks noChangeAspect="1"/>
                    </pic:cNvPicPr>
                  </pic:nvPicPr>
                  <pic:blipFill>
                    <a:blip r:embed="rId7"/>
                    <a:stretch>
                      <a:fillRect/>
                    </a:stretch>
                  </pic:blipFill>
                  <pic:spPr>
                    <a:xfrm>
                      <a:off x="0" y="0"/>
                      <a:ext cx="4837430" cy="4837430"/>
                    </a:xfrm>
                    <a:prstGeom prst="rect">
                      <a:avLst/>
                    </a:prstGeom>
                  </pic:spPr>
                </pic:pic>
              </a:graphicData>
            </a:graphic>
          </wp:inline>
        </w:drawing>
      </w:r>
    </w:p>
    <w:p w14:paraId="74E14122">
      <w:pPr>
        <w:rPr>
          <w:rFonts w:hint="eastAsia"/>
          <w:b w:val="0"/>
          <w:bCs w:val="0"/>
          <w:sz w:val="24"/>
          <w:szCs w:val="32"/>
          <w:lang w:val="en-US" w:eastAsia="zh-CN"/>
        </w:rPr>
      </w:pPr>
      <w:r>
        <w:rPr>
          <w:rFonts w:hint="default"/>
          <w:b w:val="0"/>
          <w:bCs w:val="0"/>
          <w:sz w:val="24"/>
          <w:szCs w:val="32"/>
          <w:lang w:val="en-US" w:eastAsia="zh-CN"/>
        </w:rPr>
        <w:t>C</w:t>
      </w:r>
      <w:r>
        <w:rPr>
          <w:rFonts w:hint="eastAsia"/>
          <w:b w:val="0"/>
          <w:bCs w:val="0"/>
          <w:sz w:val="24"/>
          <w:szCs w:val="32"/>
          <w:lang w:val="en-US" w:eastAsia="zh-CN"/>
        </w:rPr>
        <w:t>WGC</w:t>
      </w:r>
      <w:r>
        <w:rPr>
          <w:rFonts w:hint="default"/>
          <w:b w:val="0"/>
          <w:bCs w:val="0"/>
          <w:sz w:val="24"/>
          <w:szCs w:val="32"/>
          <w:lang w:val="en-US" w:eastAsia="zh-CN"/>
        </w:rPr>
        <w:t>E2025</w:t>
      </w:r>
      <w:r>
        <w:rPr>
          <w:rFonts w:hint="eastAsia"/>
          <w:b w:val="0"/>
          <w:bCs w:val="0"/>
          <w:sz w:val="24"/>
          <w:szCs w:val="32"/>
          <w:lang w:val="en-US" w:eastAsia="zh-CN"/>
        </w:rPr>
        <w:t xml:space="preserve">西部芯博会-主要新特点包括：  </w:t>
      </w:r>
      <w:bookmarkStart w:id="0" w:name="OLE_LINK8"/>
    </w:p>
    <w:p w14:paraId="7E38EC63">
      <w:pPr>
        <w:rPr>
          <w:rFonts w:hint="eastAsia"/>
          <w:b w:val="0"/>
          <w:bCs w:val="0"/>
          <w:sz w:val="24"/>
          <w:szCs w:val="32"/>
          <w:lang w:val="en-US" w:eastAsia="zh-CN"/>
        </w:rPr>
      </w:pPr>
      <w:r>
        <w:rPr>
          <w:rFonts w:hint="eastAsia"/>
          <w:b w:val="0"/>
          <w:bCs w:val="0"/>
          <w:sz w:val="24"/>
          <w:szCs w:val="32"/>
          <w:lang w:val="en-US" w:eastAsia="zh-CN"/>
        </w:rPr>
        <w:t>一、响应国家号召，打造全球半导体交流平台：</w:t>
      </w:r>
    </w:p>
    <w:p w14:paraId="10ED6717">
      <w:pPr>
        <w:ind w:firstLine="720" w:firstLineChars="300"/>
        <w:rPr>
          <w:rFonts w:hint="eastAsia"/>
          <w:b w:val="0"/>
          <w:bCs w:val="0"/>
          <w:sz w:val="24"/>
          <w:szCs w:val="32"/>
          <w:lang w:val="en-US" w:eastAsia="zh-CN"/>
        </w:rPr>
      </w:pPr>
      <w:r>
        <w:rPr>
          <w:rFonts w:hint="eastAsia"/>
          <w:b w:val="0"/>
          <w:bCs w:val="0"/>
          <w:sz w:val="24"/>
          <w:szCs w:val="32"/>
          <w:lang w:val="en-US" w:eastAsia="zh-CN"/>
        </w:rPr>
        <w:t>习近平总书记调研半导体企业指出加快建设科技强国是全面建设社会主义现代化国家、全面推进中华民族伟大复兴的战略支撑，必须瞄准国家战略需求，系统布局关键创新资源，发挥产学研深度融合优势，不断在关键核心技术上取得新突破。</w:t>
      </w:r>
    </w:p>
    <w:p w14:paraId="5F6101AE">
      <w:pPr>
        <w:ind w:firstLine="720" w:firstLineChars="300"/>
        <w:rPr>
          <w:rFonts w:hint="eastAsia"/>
          <w:b w:val="0"/>
          <w:bCs w:val="0"/>
          <w:sz w:val="24"/>
          <w:szCs w:val="32"/>
          <w:lang w:val="en-US" w:eastAsia="zh-CN"/>
        </w:rPr>
      </w:pPr>
      <w:r>
        <w:rPr>
          <w:rFonts w:hint="eastAsia"/>
          <w:b w:val="0"/>
          <w:bCs w:val="0"/>
          <w:sz w:val="24"/>
          <w:szCs w:val="32"/>
          <w:lang w:val="en-US" w:eastAsia="zh-CN"/>
        </w:rPr>
        <w:t>半导体作为科技发展的底层硬件基础，是决定科技发展速度的关键因素。市场经历短暂的寒冬过后，存储器、逻辑芯片等大宗类产品价格开始触底反弹，供需关系得到平衡，市场回暖将快速带动产业发展。</w:t>
      </w:r>
    </w:p>
    <w:p w14:paraId="3CF8BD00">
      <w:pPr>
        <w:ind w:firstLine="720" w:firstLineChars="300"/>
        <w:rPr>
          <w:rFonts w:hint="eastAsia"/>
          <w:b w:val="0"/>
          <w:bCs w:val="0"/>
          <w:sz w:val="24"/>
          <w:szCs w:val="32"/>
          <w:lang w:val="en-US" w:eastAsia="zh-CN"/>
        </w:rPr>
      </w:pPr>
      <w:r>
        <w:rPr>
          <w:rFonts w:hint="eastAsia"/>
          <w:b w:val="0"/>
          <w:bCs w:val="0"/>
          <w:sz w:val="24"/>
          <w:szCs w:val="32"/>
          <w:lang w:val="en-US" w:eastAsia="zh-CN"/>
        </w:rPr>
        <w:t>集成电路与半导体是当今信息技术产业高速发展的源动力，已广泛渗透与融合到国民经济和社会发展的每个角落，是《中国制造2025》的重要组成部分，是实现数字中国和智慧社会发展战略的支撑力量。作为全球制造业大国，我国集成电路市场规模已达到万亿元级。《国家集成电路产业发展推进纲要》提出：至2022年，集成电路产业与国际先进水平的差距逐步缩小；到2030年，集成电路产业链主要环节达到国际先进水平，一批企业进入国际第一梯队，实现跨越发展。</w:t>
      </w:r>
    </w:p>
    <w:p w14:paraId="701EC1EC">
      <w:pPr>
        <w:ind w:firstLine="720" w:firstLineChars="300"/>
        <w:rPr>
          <w:rFonts w:hint="eastAsia"/>
          <w:b w:val="0"/>
          <w:bCs w:val="0"/>
          <w:sz w:val="24"/>
          <w:szCs w:val="32"/>
          <w:lang w:val="en-US" w:eastAsia="zh-CN"/>
        </w:rPr>
      </w:pPr>
      <w:r>
        <w:rPr>
          <w:rFonts w:hint="eastAsia"/>
          <w:b w:val="0"/>
          <w:bCs w:val="0"/>
          <w:sz w:val="24"/>
          <w:szCs w:val="32"/>
          <w:lang w:val="en-US" w:eastAsia="zh-CN"/>
        </w:rPr>
        <w:t>随着数字中国和智慧社会战略目标的加快推进，国家促进集成电路产业政策环境不断完善，以协同创新、开放合作、智能应用、深度融合为特征的中国集成电路产业正呈现出全新格局，产业平稳快速增长，技术创新持续活跃，兼并重组不断深入，产融结合日益密切，市场需求广泛拓展，国际联动发展显著。国家集成电路产业投资基金撬动作用显现，地方性基金相继设立，有效带动一批重点项目投资。回顾“十三五”，全球集成电路与半导体产业进入深度调整与转折期，这是中国集成电路与半导体产业实现“华丽转身”的重要机遇期。</w:t>
      </w:r>
    </w:p>
    <w:p w14:paraId="3AC7E746">
      <w:pPr>
        <w:ind w:firstLine="480" w:firstLineChars="200"/>
        <w:rPr>
          <w:rFonts w:hint="eastAsia"/>
          <w:b w:val="0"/>
          <w:bCs w:val="0"/>
          <w:sz w:val="24"/>
          <w:szCs w:val="32"/>
          <w:lang w:val="en-US" w:eastAsia="zh-CN"/>
        </w:rPr>
      </w:pPr>
      <w:r>
        <w:rPr>
          <w:rFonts w:hint="eastAsia"/>
          <w:b w:val="0"/>
          <w:bCs w:val="0"/>
          <w:sz w:val="24"/>
          <w:szCs w:val="32"/>
          <w:lang w:val="en-US" w:eastAsia="zh-CN"/>
        </w:rPr>
        <w:t>生成式人工智能、新能源汽车、太阳能光伏、新型储能等新兴领域迅速发展，新领域的新需求持续推动半导体领域的技术创新，不断加强对摩尔定律的深入探索。不稳定的多边贸易环境不断变化，对全球半导体供应链原有体系带来冲击，打造全球半导体博览会交流合作平台将有力促进半导体产业协同发展。</w:t>
      </w:r>
      <w:r>
        <w:rPr>
          <w:rFonts w:hint="eastAsia"/>
          <w:b w:val="0"/>
          <w:bCs w:val="0"/>
          <w:sz w:val="24"/>
          <w:szCs w:val="32"/>
          <w:lang w:val="en-US" w:eastAsia="zh-CN"/>
        </w:rPr>
        <w:drawing>
          <wp:inline distT="0" distB="0" distL="114300" distR="114300">
            <wp:extent cx="5232400" cy="3488690"/>
            <wp:effectExtent l="0" t="0" r="10160" b="1270"/>
            <wp:docPr id="10" name="图片 10" descr="微信图片_2024110516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1105165123"/>
                    <pic:cNvPicPr>
                      <a:picLocks noChangeAspect="1"/>
                    </pic:cNvPicPr>
                  </pic:nvPicPr>
                  <pic:blipFill>
                    <a:blip r:embed="rId8"/>
                    <a:stretch>
                      <a:fillRect/>
                    </a:stretch>
                  </pic:blipFill>
                  <pic:spPr>
                    <a:xfrm>
                      <a:off x="0" y="0"/>
                      <a:ext cx="5232400" cy="3488690"/>
                    </a:xfrm>
                    <a:prstGeom prst="rect">
                      <a:avLst/>
                    </a:prstGeom>
                  </pic:spPr>
                </pic:pic>
              </a:graphicData>
            </a:graphic>
          </wp:inline>
        </w:drawing>
      </w:r>
      <w:r>
        <w:rPr>
          <w:rFonts w:hint="eastAsia"/>
          <w:b w:val="0"/>
          <w:bCs w:val="0"/>
          <w:sz w:val="24"/>
          <w:szCs w:val="32"/>
          <w:lang w:val="en-US" w:eastAsia="zh-CN"/>
        </w:rPr>
        <w:t xml:space="preserve"> </w:t>
      </w:r>
    </w:p>
    <w:p w14:paraId="75FC2D4B">
      <w:pPr>
        <w:rPr>
          <w:rFonts w:hint="eastAsia"/>
          <w:b w:val="0"/>
          <w:bCs w:val="0"/>
          <w:sz w:val="24"/>
          <w:szCs w:val="32"/>
          <w:lang w:val="en-US" w:eastAsia="zh-CN"/>
        </w:rPr>
      </w:pPr>
      <w:r>
        <w:rPr>
          <w:rFonts w:hint="eastAsia"/>
          <w:b w:val="0"/>
          <w:bCs w:val="0"/>
          <w:sz w:val="24"/>
          <w:szCs w:val="32"/>
          <w:lang w:val="en-US" w:eastAsia="zh-CN"/>
        </w:rPr>
        <w:t>二、适应西部市场需求，搭建半导体交流平台：</w:t>
      </w:r>
    </w:p>
    <w:p w14:paraId="7FF5E105">
      <w:pPr>
        <w:ind w:firstLine="720" w:firstLineChars="300"/>
        <w:rPr>
          <w:rFonts w:hint="eastAsia"/>
          <w:b w:val="0"/>
          <w:bCs w:val="0"/>
          <w:sz w:val="24"/>
          <w:szCs w:val="32"/>
          <w:lang w:val="en-US" w:eastAsia="zh-CN"/>
        </w:rPr>
      </w:pPr>
      <w:r>
        <w:rPr>
          <w:rFonts w:hint="eastAsia"/>
          <w:b w:val="0"/>
          <w:bCs w:val="0"/>
          <w:sz w:val="24"/>
          <w:szCs w:val="32"/>
          <w:lang w:val="en-US" w:eastAsia="zh-CN"/>
        </w:rPr>
        <w:t>四川作为中国重要的军工、航空航天、雷达、空间技术产业基地，四川省已基本形成IC设计、晶圆制造、封装测试、材料装备等较为完整的产业体系，聚集了一大批覆盖微波射频器件、功率半导体等领域的优秀制造企业和科研院所。为深化川渝集成电路、电子产业协作，促进川渝两地资源联动，加速打造西部产业高地，依托前23届西部全球芯片与半导体产业博览会举办经验和合作基础，多家行业组织和机构合作继续共同举办“2025第24届西部全球芯片与半导体产业博览会（CWGCE西部芯博会 ）”，旨在伴随半导体市场触底反弹，市场迎来新一轮发展周期，剖析全球和中国未来市场和产业的着力点，探讨新型应用场景催生后摩尔时代技术演进路径，推进全球半导体组织、企业有效交流合作，加强全球半导体产业链协同发展。</w:t>
      </w:r>
    </w:p>
    <w:p w14:paraId="107C0321">
      <w:pPr>
        <w:jc w:val="center"/>
        <w:rPr>
          <w:rFonts w:hint="eastAsia"/>
          <w:b w:val="0"/>
          <w:bCs w:val="0"/>
          <w:sz w:val="24"/>
          <w:szCs w:val="32"/>
          <w:lang w:val="en-US" w:eastAsia="zh-CN"/>
        </w:rPr>
      </w:pPr>
      <w:r>
        <w:rPr>
          <w:rFonts w:hint="eastAsia"/>
          <w:b w:val="0"/>
          <w:bCs w:val="0"/>
          <w:sz w:val="24"/>
          <w:szCs w:val="32"/>
          <w:lang w:val="en-US" w:eastAsia="zh-CN"/>
        </w:rPr>
        <w:drawing>
          <wp:inline distT="0" distB="0" distL="114300" distR="114300">
            <wp:extent cx="5269230" cy="3007995"/>
            <wp:effectExtent l="0" t="0" r="7620" b="1905"/>
            <wp:docPr id="8" name="图片 8" descr="WPS拼图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PS拼图0"/>
                    <pic:cNvPicPr>
                      <a:picLocks noChangeAspect="1"/>
                    </pic:cNvPicPr>
                  </pic:nvPicPr>
                  <pic:blipFill>
                    <a:blip r:embed="rId9"/>
                    <a:stretch>
                      <a:fillRect/>
                    </a:stretch>
                  </pic:blipFill>
                  <pic:spPr>
                    <a:xfrm>
                      <a:off x="0" y="0"/>
                      <a:ext cx="5269230" cy="3007995"/>
                    </a:xfrm>
                    <a:prstGeom prst="rect">
                      <a:avLst/>
                    </a:prstGeom>
                  </pic:spPr>
                </pic:pic>
              </a:graphicData>
            </a:graphic>
          </wp:inline>
        </w:drawing>
      </w:r>
    </w:p>
    <w:bookmarkEnd w:id="0"/>
    <w:p w14:paraId="3A2DACA9">
      <w:pPr>
        <w:numPr>
          <w:ilvl w:val="0"/>
          <w:numId w:val="0"/>
        </w:numPr>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t>三、历史机遇：</w:t>
      </w:r>
    </w:p>
    <w:p w14:paraId="35BAAFCB">
      <w:pPr>
        <w:numPr>
          <w:ilvl w:val="0"/>
          <w:numId w:val="0"/>
        </w:numPr>
        <w:ind w:firstLine="480" w:firstLineChars="200"/>
        <w:rPr>
          <w:rFonts w:hint="eastAsia" w:ascii="新宋体" w:hAnsi="新宋体" w:eastAsia="新宋体"/>
          <w:color w:val="000000"/>
          <w:sz w:val="24"/>
          <w:szCs w:val="21"/>
        </w:rPr>
      </w:pPr>
      <w:r>
        <w:rPr>
          <w:rFonts w:hint="eastAsia" w:ascii="新宋体" w:hAnsi="新宋体" w:eastAsia="新宋体"/>
          <w:color w:val="000000"/>
          <w:sz w:val="24"/>
          <w:szCs w:val="21"/>
        </w:rPr>
        <w:t>四川</w:t>
      </w:r>
      <w:r>
        <w:rPr>
          <w:rFonts w:hint="eastAsia" w:ascii="新宋体" w:hAnsi="新宋体" w:eastAsia="新宋体"/>
          <w:color w:val="000000"/>
          <w:sz w:val="24"/>
          <w:szCs w:val="21"/>
          <w:lang w:val="en-US" w:eastAsia="zh-CN"/>
        </w:rPr>
        <w:t>信息</w:t>
      </w:r>
      <w:r>
        <w:rPr>
          <w:rFonts w:hint="eastAsia" w:ascii="新宋体" w:hAnsi="新宋体" w:eastAsia="新宋体"/>
          <w:color w:val="000000"/>
          <w:sz w:val="24"/>
          <w:szCs w:val="21"/>
        </w:rPr>
        <w:t>产业依托“三线建设”到西部大开发，再到</w:t>
      </w:r>
      <w:r>
        <w:rPr>
          <w:rFonts w:hint="eastAsia" w:ascii="新宋体" w:hAnsi="新宋体" w:eastAsia="新宋体"/>
          <w:color w:val="000000"/>
          <w:sz w:val="24"/>
          <w:szCs w:val="21"/>
          <w:lang w:val="en-US" w:eastAsia="zh-CN"/>
        </w:rPr>
        <w:t>国际</w:t>
      </w:r>
      <w:r>
        <w:rPr>
          <w:rFonts w:hint="eastAsia" w:ascii="新宋体" w:hAnsi="新宋体" w:eastAsia="新宋体"/>
          <w:color w:val="000000"/>
          <w:sz w:val="24"/>
          <w:szCs w:val="21"/>
        </w:rPr>
        <w:t>“一带一路”</w:t>
      </w:r>
      <w:r>
        <w:rPr>
          <w:rFonts w:hint="eastAsia" w:ascii="新宋体" w:hAnsi="新宋体" w:eastAsia="新宋体"/>
          <w:color w:val="000000"/>
          <w:sz w:val="24"/>
          <w:szCs w:val="21"/>
          <w:lang w:val="en-US" w:eastAsia="zh-CN"/>
        </w:rPr>
        <w:t>总枢纽</w:t>
      </w:r>
      <w:r>
        <w:rPr>
          <w:rFonts w:hint="eastAsia" w:ascii="新宋体" w:hAnsi="新宋体" w:eastAsia="新宋体"/>
          <w:color w:val="000000"/>
          <w:sz w:val="24"/>
          <w:szCs w:val="21"/>
        </w:rPr>
        <w:t>、</w:t>
      </w:r>
      <w:r>
        <w:rPr>
          <w:rFonts w:hint="eastAsia" w:ascii="新宋体" w:hAnsi="新宋体" w:eastAsia="新宋体"/>
          <w:color w:val="000000"/>
          <w:sz w:val="24"/>
          <w:szCs w:val="21"/>
          <w:lang w:val="en-US" w:eastAsia="zh-CN"/>
        </w:rPr>
        <w:t>再到当前国家定位“四川为国家战略腹地、要求沿海企业西部大搬迁”，</w:t>
      </w:r>
      <w:r>
        <w:rPr>
          <w:rFonts w:hint="eastAsia" w:ascii="新宋体" w:hAnsi="新宋体" w:eastAsia="新宋体"/>
          <w:color w:val="000000"/>
          <w:sz w:val="24"/>
          <w:szCs w:val="21"/>
        </w:rPr>
        <w:t>四川战略机遇不断叠加，在政策、资源、技术等多方面因素的大力</w:t>
      </w:r>
      <w:r>
        <w:rPr>
          <w:rFonts w:hint="eastAsia" w:ascii="新宋体" w:hAnsi="新宋体" w:eastAsia="新宋体"/>
          <w:color w:val="000000"/>
          <w:sz w:val="24"/>
          <w:szCs w:val="21"/>
          <w:lang w:val="en-US" w:eastAsia="zh-CN"/>
        </w:rPr>
        <w:t>加</w:t>
      </w:r>
      <w:r>
        <w:rPr>
          <w:rFonts w:hint="eastAsia" w:ascii="新宋体" w:hAnsi="新宋体" w:eastAsia="新宋体"/>
          <w:color w:val="000000"/>
          <w:sz w:val="24"/>
          <w:szCs w:val="21"/>
        </w:rPr>
        <w:t>持下，四川</w:t>
      </w:r>
      <w:r>
        <w:rPr>
          <w:rFonts w:hint="eastAsia" w:ascii="新宋体" w:hAnsi="新宋体" w:eastAsia="新宋体"/>
          <w:color w:val="000000"/>
          <w:sz w:val="24"/>
          <w:szCs w:val="21"/>
          <w:lang w:val="en-US" w:eastAsia="zh-CN"/>
        </w:rPr>
        <w:t>电子信息</w:t>
      </w:r>
      <w:r>
        <w:rPr>
          <w:rFonts w:hint="eastAsia" w:ascii="新宋体" w:hAnsi="新宋体" w:eastAsia="新宋体"/>
          <w:color w:val="000000"/>
          <w:sz w:val="24"/>
          <w:szCs w:val="21"/>
        </w:rPr>
        <w:t>产业高歌猛进，成绩斐然，现已拥有较为齐全的产业门类,主要涉及</w:t>
      </w:r>
      <w:r>
        <w:rPr>
          <w:rFonts w:hint="eastAsia" w:ascii="新宋体" w:hAnsi="新宋体" w:eastAsia="新宋体"/>
          <w:color w:val="000000"/>
          <w:sz w:val="24"/>
          <w:szCs w:val="21"/>
          <w:lang w:val="en-US" w:eastAsia="zh-CN"/>
        </w:rPr>
        <w:t>电子、芯片/半导体、</w:t>
      </w:r>
      <w:r>
        <w:rPr>
          <w:rFonts w:hint="eastAsia" w:ascii="新宋体" w:hAnsi="新宋体" w:eastAsia="新宋体"/>
          <w:color w:val="000000"/>
          <w:sz w:val="24"/>
          <w:szCs w:val="21"/>
        </w:rPr>
        <w:t>应用类</w:t>
      </w:r>
      <w:r>
        <w:rPr>
          <w:rFonts w:hint="eastAsia" w:ascii="新宋体" w:hAnsi="新宋体" w:eastAsia="新宋体"/>
          <w:color w:val="000000"/>
          <w:sz w:val="24"/>
          <w:szCs w:val="21"/>
          <w:lang w:val="en-US" w:eastAsia="zh-CN"/>
        </w:rPr>
        <w:t>电子</w:t>
      </w:r>
      <w:r>
        <w:rPr>
          <w:rFonts w:hint="eastAsia" w:ascii="新宋体" w:hAnsi="新宋体" w:eastAsia="新宋体"/>
          <w:color w:val="000000"/>
          <w:sz w:val="24"/>
          <w:szCs w:val="21"/>
        </w:rPr>
        <w:t>终端及</w:t>
      </w:r>
      <w:r>
        <w:rPr>
          <w:rFonts w:hint="eastAsia" w:ascii="新宋体" w:hAnsi="新宋体" w:eastAsia="新宋体"/>
          <w:color w:val="000000"/>
          <w:sz w:val="24"/>
          <w:szCs w:val="21"/>
          <w:lang w:val="en-US" w:eastAsia="zh-CN"/>
        </w:rPr>
        <w:t>能源/储能/</w:t>
      </w:r>
      <w:r>
        <w:rPr>
          <w:rFonts w:hint="eastAsia" w:ascii="新宋体" w:hAnsi="新宋体" w:eastAsia="新宋体"/>
          <w:color w:val="000000"/>
          <w:sz w:val="24"/>
          <w:szCs w:val="21"/>
        </w:rPr>
        <w:t>光伏等领域,产业链相对完整。</w:t>
      </w:r>
    </w:p>
    <w:p w14:paraId="050C2E9C">
      <w:pPr>
        <w:numPr>
          <w:ilvl w:val="0"/>
          <w:numId w:val="0"/>
        </w:numPr>
        <w:ind w:firstLine="480" w:firstLineChars="200"/>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t>四川省委省政府都一直在给力助推电子信息产业的发展，包括从科学编制电子信息产业规划、加大对重点项目和企业的扶持力度、加快制造创新以及加快新型聚集区的发展等。此外，坐拥丰富的天然风光资源，也使西部当地电子信息产业享有得天独厚的发展优势。当前，四川电子信息产业已达万亿规模，发展空间和市场潜力巨大。</w:t>
      </w:r>
    </w:p>
    <w:p w14:paraId="2B53AB55">
      <w:pPr>
        <w:ind w:firstLine="720" w:firstLineChars="300"/>
        <w:rPr>
          <w:rFonts w:hint="eastAsia" w:ascii="新宋体" w:hAnsi="新宋体" w:eastAsia="新宋体"/>
          <w:color w:val="000000"/>
          <w:sz w:val="24"/>
          <w:szCs w:val="21"/>
          <w:lang w:val="en-US" w:eastAsia="zh-CN"/>
        </w:rPr>
      </w:pPr>
    </w:p>
    <w:p w14:paraId="66B08F04">
      <w:pPr>
        <w:numPr>
          <w:ilvl w:val="0"/>
          <w:numId w:val="1"/>
        </w:numPr>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t>同期配套论坛会议：</w:t>
      </w:r>
    </w:p>
    <w:p w14:paraId="43D2D4FA">
      <w:pPr>
        <w:numPr>
          <w:ilvl w:val="0"/>
          <w:numId w:val="0"/>
        </w:numPr>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t>2025第三届中国西部半导体产业创新发展论坛（主论坛）</w:t>
      </w:r>
    </w:p>
    <w:p w14:paraId="17DD8368">
      <w:pPr>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t>分论坛会议：</w:t>
      </w:r>
    </w:p>
    <w:p w14:paraId="1DE40FE5">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半导体企业家大会</w:t>
      </w:r>
    </w:p>
    <w:p w14:paraId="2F9DEEC2">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川渝半导体产业趋势论坛</w:t>
      </w:r>
    </w:p>
    <w:p w14:paraId="49FEE795">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基础电子元器件产业创新发展论坛</w:t>
      </w:r>
    </w:p>
    <w:p w14:paraId="26604A57">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集成电路设计与应用论坛</w:t>
      </w:r>
    </w:p>
    <w:p w14:paraId="245693F9">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集成电路供应链协作与产教融合发展论坛</w:t>
      </w:r>
    </w:p>
    <w:p w14:paraId="78C4012B">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半导体投融资论坛</w:t>
      </w:r>
    </w:p>
    <w:p w14:paraId="7A10132E">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人工智能芯片生态发展论坛</w:t>
      </w:r>
    </w:p>
    <w:p w14:paraId="134F940A">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光电子集成芯片设计及制造技术论坛</w:t>
      </w:r>
    </w:p>
    <w:p w14:paraId="23261C46">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封装测试与创新应用论坛</w:t>
      </w:r>
    </w:p>
    <w:p w14:paraId="3009E16D">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功率及化合物半导体产业发展及应用论坛</w:t>
      </w:r>
    </w:p>
    <w:p w14:paraId="0CA4C545">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半导体材料技术及其应用论坛</w:t>
      </w:r>
    </w:p>
    <w:p w14:paraId="7448A1F4">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车芯联动创新发展论坛</w:t>
      </w:r>
    </w:p>
    <w:p w14:paraId="65B2DA55">
      <w:pPr>
        <w:rPr>
          <w:rFonts w:hint="eastAsia" w:ascii="新宋体" w:hAnsi="新宋体" w:eastAsia="新宋体"/>
          <w:color w:val="000000"/>
          <w:sz w:val="24"/>
          <w:szCs w:val="21"/>
          <w:lang w:val="en-US" w:eastAsia="zh-CN"/>
        </w:rPr>
      </w:pPr>
      <w:r>
        <w:rPr>
          <w:rFonts w:hint="eastAsia" w:ascii="新宋体" w:hAnsi="新宋体" w:eastAsia="新宋体"/>
          <w:color w:val="000000"/>
          <w:sz w:val="22"/>
          <w:szCs w:val="20"/>
          <w:lang w:val="en-US" w:eastAsia="zh-CN"/>
        </w:rPr>
        <w:t xml:space="preserve">▶ </w:t>
      </w:r>
      <w:r>
        <w:rPr>
          <w:rFonts w:hint="eastAsia" w:ascii="新宋体" w:hAnsi="新宋体" w:eastAsia="新宋体"/>
          <w:color w:val="000000"/>
          <w:sz w:val="24"/>
          <w:szCs w:val="21"/>
          <w:lang w:val="en-US" w:eastAsia="zh-CN"/>
        </w:rPr>
        <w:t>先进存储协同创新论坛</w:t>
      </w:r>
    </w:p>
    <w:p w14:paraId="2085D522">
      <w:pPr>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t>同时，适时根据市场与客户情况要求举办相关主题论坛/交流会等内容丰富、前瞻实用的配套活动。</w:t>
      </w:r>
    </w:p>
    <w:p w14:paraId="0AC799A7">
      <w:pPr>
        <w:ind w:firstLine="720" w:firstLineChars="300"/>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t>本次大会将秉承前23届会议之宗旨，以期形成自由研讨的学术氛围，让半导体技术及其相近科技领域的思想碰撞火花、涌现颠覆性创新。欢迎相关领域专家、学者、研究生参加会议，欢迎相关领域企业界人士参与技术交流和展示产品。</w:t>
      </w:r>
    </w:p>
    <w:p w14:paraId="3AEDF305">
      <w:pPr>
        <w:ind w:firstLine="720" w:firstLineChars="300"/>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t xml:space="preserve">本次论坛会议免收会务费，食宿及交通费自理。 大会真诚欢迎相关单位、企业支持并深度参与论坛会议的组织与推广，主论坛和分论坛详情请致电大会组委会办公室198 0273 8028  或 浏览大会官网www.cwgce.com  </w:t>
      </w:r>
    </w:p>
    <w:p w14:paraId="2B5B62AE">
      <w:pPr>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drawing>
          <wp:inline distT="0" distB="0" distL="114300" distR="114300">
            <wp:extent cx="4604385" cy="2593340"/>
            <wp:effectExtent l="0" t="0" r="5715" b="1651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0"/>
                    <a:stretch>
                      <a:fillRect/>
                    </a:stretch>
                  </pic:blipFill>
                  <pic:spPr>
                    <a:xfrm>
                      <a:off x="0" y="0"/>
                      <a:ext cx="4604385" cy="2593340"/>
                    </a:xfrm>
                    <a:prstGeom prst="rect">
                      <a:avLst/>
                    </a:prstGeom>
                  </pic:spPr>
                </pic:pic>
              </a:graphicData>
            </a:graphic>
          </wp:inline>
        </w:drawing>
      </w:r>
      <w:r>
        <w:rPr>
          <w:rFonts w:hint="eastAsia" w:ascii="新宋体" w:hAnsi="新宋体" w:eastAsia="新宋体"/>
          <w:color w:val="000000"/>
          <w:sz w:val="24"/>
          <w:szCs w:val="21"/>
          <w:lang w:val="en-US" w:eastAsia="zh-CN"/>
        </w:rPr>
        <w:t> </w:t>
      </w:r>
    </w:p>
    <w:p w14:paraId="3861AB38">
      <w:pPr>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drawing>
          <wp:inline distT="0" distB="0" distL="114300" distR="114300">
            <wp:extent cx="4594225" cy="3063875"/>
            <wp:effectExtent l="0" t="0" r="15875" b="3175"/>
            <wp:docPr id="9" name="图片 9" descr="2023西部半导体创新发展论坛部分领导及专家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3西部半导体创新发展论坛部分领导及专家合影"/>
                    <pic:cNvPicPr>
                      <a:picLocks noChangeAspect="1"/>
                    </pic:cNvPicPr>
                  </pic:nvPicPr>
                  <pic:blipFill>
                    <a:blip r:embed="rId11"/>
                    <a:stretch>
                      <a:fillRect/>
                    </a:stretch>
                  </pic:blipFill>
                  <pic:spPr>
                    <a:xfrm>
                      <a:off x="0" y="0"/>
                      <a:ext cx="4594225" cy="3063875"/>
                    </a:xfrm>
                    <a:prstGeom prst="rect">
                      <a:avLst/>
                    </a:prstGeom>
                  </pic:spPr>
                </pic:pic>
              </a:graphicData>
            </a:graphic>
          </wp:inline>
        </w:drawing>
      </w:r>
    </w:p>
    <w:p w14:paraId="31281418">
      <w:pPr>
        <w:rPr>
          <w:rFonts w:hint="eastAsia" w:ascii="新宋体" w:hAnsi="新宋体" w:eastAsia="新宋体"/>
          <w:color w:val="000000"/>
          <w:sz w:val="24"/>
          <w:szCs w:val="21"/>
          <w:lang w:val="en-US" w:eastAsia="zh-CN"/>
        </w:rPr>
      </w:pPr>
    </w:p>
    <w:p w14:paraId="144BDE78">
      <w:pPr>
        <w:rPr>
          <w:rFonts w:hint="eastAsia" w:ascii="新宋体" w:hAnsi="新宋体" w:eastAsia="新宋体"/>
          <w:color w:val="000000"/>
          <w:sz w:val="24"/>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modern"/>
    <w:pitch w:val="default"/>
    <w:sig w:usb0="000002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C5B42"/>
    <w:multiLevelType w:val="singleLevel"/>
    <w:tmpl w:val="8B3C5B42"/>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zljODBiNDliMzEyMzFlZWNlN2EzYjU0N2YzMWEifQ=="/>
  </w:docVars>
  <w:rsids>
    <w:rsidRoot w:val="17723271"/>
    <w:rsid w:val="0B677339"/>
    <w:rsid w:val="17723271"/>
    <w:rsid w:val="2779200D"/>
    <w:rsid w:val="29B124B8"/>
    <w:rsid w:val="2C217836"/>
    <w:rsid w:val="2E536C48"/>
    <w:rsid w:val="46C32CBD"/>
    <w:rsid w:val="71C009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2699</Words>
  <Characters>2805</Characters>
  <Lines>0</Lines>
  <Paragraphs>0</Paragraphs>
  <TotalTime>1</TotalTime>
  <ScaleCrop>false</ScaleCrop>
  <LinksUpToDate>false</LinksUpToDate>
  <CharactersWithSpaces>2833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2024-11-05T01:32:00Z</dcterms:created>
  <dc:creator>正仪</dc:creator>
  <cp:lastModifiedBy>正仪</cp:lastModifiedBy>
  <dcterms:modified xsi:type="dcterms:W3CDTF">2024-11-07T03:57:33Z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1635351C18CE44AF98B08EA698DB389D_11</vt:lpwstr>
  </property>
</Properties>
</file>