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line="240" w:lineRule="auto"/>
        <w:jc w:val="left"/>
        <w:rPr>
          <w:rStyle w:val="5"/>
          <w:rFonts w:hint="default" w:asciiTheme="minorEastAsia" w:hAnsiTheme="minorEastAsia" w:cstheme="minorEastAsia"/>
          <w:color w:val="333333"/>
          <w:kern w:val="0"/>
          <w:sz w:val="28"/>
          <w:szCs w:val="28"/>
          <w:lang w:val="en-US" w:eastAsia="zh-CN" w:bidi="ar"/>
        </w:rPr>
      </w:pPr>
      <w:r>
        <w:rPr>
          <w:rStyle w:val="5"/>
          <w:rFonts w:hint="eastAsia" w:asciiTheme="minorEastAsia" w:hAnsiTheme="minorEastAsia" w:cstheme="minorEastAsia"/>
          <w:color w:val="333333"/>
          <w:kern w:val="0"/>
          <w:sz w:val="28"/>
          <w:szCs w:val="28"/>
          <w:lang w:val="en-US" w:eastAsia="zh-CN" w:bidi="ar"/>
        </w:rPr>
        <w:t>AUTO TECH China &amp; APSME 2025</w:t>
      </w:r>
      <w:r>
        <w:rPr>
          <w:rStyle w:val="5"/>
          <w:rFonts w:hint="eastAsia" w:asciiTheme="minorEastAsia" w:hAnsiTheme="minorEastAsia" w:eastAsiaTheme="minorEastAsia" w:cstheme="minorEastAsia"/>
          <w:color w:val="333333"/>
          <w:kern w:val="0"/>
          <w:sz w:val="28"/>
          <w:szCs w:val="28"/>
          <w:lang w:val="en-US" w:eastAsia="zh-CN" w:bidi="ar"/>
        </w:rPr>
        <w:t>︱</w:t>
      </w:r>
      <w:r>
        <w:rPr>
          <w:rStyle w:val="5"/>
          <w:rFonts w:hint="eastAsia" w:asciiTheme="minorEastAsia" w:hAnsiTheme="minorEastAsia" w:cstheme="minorEastAsia"/>
          <w:color w:val="333333"/>
          <w:kern w:val="0"/>
          <w:sz w:val="28"/>
          <w:szCs w:val="28"/>
          <w:lang w:val="en-US" w:eastAsia="zh-CN" w:bidi="ar"/>
        </w:rPr>
        <w:t>迎机遇、创发展，汽车电子+功率半导体技术盛会，邀您共创辉煌！（广州）</w:t>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450" w:lineRule="atLeast"/>
        <w:ind w:left="0" w:right="0" w:firstLine="420"/>
        <w:rPr>
          <w:rFonts w:hint="default" w:asciiTheme="minorEastAsia" w:hAnsi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11月20日</w:t>
      </w:r>
      <w:r>
        <w:rPr>
          <w:rFonts w:hint="eastAsia" w:asciiTheme="minorEastAsia" w:hAnsiTheme="minorEastAsia" w:eastAsiaTheme="minorEastAsia" w:cstheme="minorEastAsia"/>
          <w:b w:val="0"/>
          <w:bCs w:val="0"/>
          <w:color w:val="333333"/>
          <w:kern w:val="0"/>
          <w:sz w:val="21"/>
          <w:szCs w:val="21"/>
          <w:lang w:val="en-US" w:eastAsia="zh-CN" w:bidi="ar"/>
        </w:rPr>
        <w:t xml:space="preserve">，AUTO TECH </w:t>
      </w:r>
      <w:r>
        <w:rPr>
          <w:rFonts w:hint="eastAsia" w:asciiTheme="minorEastAsia" w:hAnsiTheme="minorEastAsia" w:cstheme="minorEastAsia"/>
          <w:b w:val="0"/>
          <w:bCs w:val="0"/>
          <w:color w:val="333333"/>
          <w:kern w:val="0"/>
          <w:sz w:val="21"/>
          <w:szCs w:val="21"/>
          <w:lang w:val="en-US" w:eastAsia="zh-CN" w:bidi="ar"/>
        </w:rPr>
        <w:t xml:space="preserve">China </w:t>
      </w:r>
      <w:r>
        <w:rPr>
          <w:rFonts w:hint="eastAsia" w:asciiTheme="minorEastAsia" w:hAnsiTheme="minorEastAsia" w:eastAsiaTheme="minorEastAsia" w:cstheme="minorEastAsia"/>
          <w:b w:val="0"/>
          <w:bCs w:val="0"/>
          <w:color w:val="333333"/>
          <w:kern w:val="0"/>
          <w:sz w:val="21"/>
          <w:szCs w:val="21"/>
          <w:lang w:val="en-US" w:eastAsia="zh-CN" w:bidi="ar"/>
        </w:rPr>
        <w:t>2025</w:t>
      </w:r>
      <w:r>
        <w:rPr>
          <w:rFonts w:hint="eastAsia" w:asciiTheme="minorEastAsia" w:hAnsiTheme="minorEastAsia" w:cstheme="minorEastAsia"/>
          <w:b w:val="0"/>
          <w:bCs w:val="0"/>
          <w:color w:val="333333"/>
          <w:kern w:val="0"/>
          <w:sz w:val="21"/>
          <w:szCs w:val="21"/>
          <w:lang w:val="en-US" w:eastAsia="zh-CN" w:bidi="ar"/>
        </w:rPr>
        <w:t xml:space="preserve"> </w:t>
      </w:r>
      <w:r>
        <w:rPr>
          <w:rFonts w:hint="eastAsia" w:asciiTheme="minorEastAsia" w:hAnsiTheme="minorEastAsia" w:eastAsiaTheme="minorEastAsia" w:cstheme="minorEastAsia"/>
          <w:b w:val="0"/>
          <w:bCs w:val="0"/>
          <w:color w:val="333333"/>
          <w:kern w:val="0"/>
          <w:sz w:val="21"/>
          <w:szCs w:val="21"/>
          <w:lang w:val="en-US" w:eastAsia="zh-CN" w:bidi="ar"/>
        </w:rPr>
        <w:t>汽车电子技术展</w:t>
      </w:r>
      <w:r>
        <w:rPr>
          <w:rFonts w:hint="eastAsia" w:asciiTheme="minorEastAsia" w:hAnsiTheme="minorEastAsia" w:cstheme="minorEastAsia"/>
          <w:b w:val="0"/>
          <w:bCs w:val="0"/>
          <w:color w:val="333333"/>
          <w:kern w:val="0"/>
          <w:sz w:val="21"/>
          <w:szCs w:val="21"/>
          <w:lang w:val="en-US" w:eastAsia="zh-CN" w:bidi="ar"/>
        </w:rPr>
        <w:t>与APSME 2025 亚洲功率半导体技术展将与广州保利世贸博览馆同期举办。作为亚洲地区电子行业的专业交流平台，展会涵盖从电子元件、车载系统、材料、软件、半导体器件、功率模块、测试技术、各种汽车电子解决方案到智能制造等多个领域，展示亚洲地区电子领域最前沿的技术、解决方案和应用，并且同期还有相关行业技术论坛。一如既往吸引了来自世界各地的行业领军企业、专家学者和创新型公司，同时组委会将邀请超过10000名专业观众汇聚一堂，参加展会，零距离探秘科技魅力，助力电子行业及功率半导体行业的创新发展。</w:t>
      </w:r>
    </w:p>
    <w:p>
      <w:pPr>
        <w:keepNext w:val="0"/>
        <w:keepLines w:val="0"/>
        <w:widowControl/>
        <w:suppressLineNumbers w:val="0"/>
        <w:spacing w:line="240" w:lineRule="auto"/>
        <w:jc w:val="left"/>
        <w:rPr>
          <w:rFonts w:hint="default"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left"/>
        <w:rPr>
          <w:rFonts w:hint="eastAsia" w:ascii="微软雅黑" w:hAnsi="微软雅黑" w:eastAsia="微软雅黑" w:cs="微软雅黑"/>
          <w:b/>
          <w:bCs/>
          <w:color w:val="1F4E79" w:themeColor="accent1" w:themeShade="80"/>
          <w:kern w:val="0"/>
          <w:sz w:val="24"/>
          <w:szCs w:val="24"/>
          <w:lang w:val="en-US" w:eastAsia="zh-CN" w:bidi="ar"/>
        </w:rPr>
      </w:pPr>
      <w:r>
        <w:rPr>
          <w:rFonts w:hint="eastAsia" w:ascii="微软雅黑" w:hAnsi="微软雅黑" w:eastAsia="微软雅黑" w:cs="微软雅黑"/>
          <w:b/>
          <w:bCs/>
          <w:color w:val="1F4E79" w:themeColor="accent1" w:themeShade="80"/>
          <w:kern w:val="0"/>
          <w:sz w:val="24"/>
          <w:szCs w:val="24"/>
          <w:lang w:val="en-US" w:eastAsia="zh-CN" w:bidi="ar"/>
        </w:rPr>
        <w:t>全球汽车电子与半导体汇集于此！</w:t>
      </w:r>
    </w:p>
    <w:p>
      <w:pPr>
        <w:keepNext w:val="0"/>
        <w:keepLines w:val="0"/>
        <w:widowControl/>
        <w:suppressLineNumbers w:val="0"/>
        <w:spacing w:line="240" w:lineRule="auto"/>
        <w:jc w:val="left"/>
        <w:rPr>
          <w:rFonts w:hint="eastAsia" w:asciiTheme="minorEastAsia" w:hAnsiTheme="minorEastAsia" w:cstheme="minorEastAsia"/>
          <w:b/>
          <w:bCs/>
          <w:color w:val="1F4E79" w:themeColor="accent1" w:themeShade="80"/>
          <w:kern w:val="0"/>
          <w:sz w:val="24"/>
          <w:szCs w:val="24"/>
          <w:lang w:val="en-US" w:eastAsia="zh-CN" w:bidi="ar"/>
        </w:rPr>
      </w:pPr>
    </w:p>
    <w:p>
      <w:pPr>
        <w:keepNext w:val="0"/>
        <w:keepLines w:val="0"/>
        <w:widowControl/>
        <w:suppressLineNumbers w:val="0"/>
        <w:spacing w:line="240" w:lineRule="auto"/>
        <w:jc w:val="left"/>
        <w:rPr>
          <w:rFonts w:hint="eastAsia" w:ascii="微软雅黑" w:hAnsi="微软雅黑" w:eastAsia="微软雅黑" w:cs="微软雅黑"/>
          <w:b/>
          <w:bCs/>
          <w:color w:val="1F4E79" w:themeColor="accent1" w:themeShade="80"/>
          <w:kern w:val="0"/>
          <w:sz w:val="24"/>
          <w:szCs w:val="24"/>
          <w:lang w:val="en-US" w:eastAsia="zh-CN" w:bidi="ar"/>
        </w:rPr>
      </w:pPr>
      <w:r>
        <w:rPr>
          <w:rFonts w:hint="eastAsia" w:ascii="微软雅黑" w:hAnsi="微软雅黑" w:eastAsia="微软雅黑" w:cs="微软雅黑"/>
          <w:b/>
          <w:bCs/>
          <w:color w:val="1F4E79" w:themeColor="accent1" w:themeShade="80"/>
          <w:kern w:val="0"/>
          <w:sz w:val="24"/>
          <w:szCs w:val="24"/>
          <w:lang w:val="en-US" w:eastAsia="zh-CN" w:bidi="ar"/>
        </w:rPr>
        <w:t>一、汽车电子技术</w:t>
      </w:r>
    </w:p>
    <w:p>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6115685" cy="2314575"/>
            <wp:effectExtent l="0" t="0" r="18415" b="9525"/>
            <wp:docPr id="1" name="图片 1" descr="汽车电子技术展+论坛--封面图（1107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汽车电子技术展+论坛--封面图（1107x450）"/>
                    <pic:cNvPicPr>
                      <a:picLocks noChangeAspect="1"/>
                    </pic:cNvPicPr>
                  </pic:nvPicPr>
                  <pic:blipFill>
                    <a:blip r:embed="rId4"/>
                    <a:stretch>
                      <a:fillRect/>
                    </a:stretch>
                  </pic:blipFill>
                  <pic:spPr>
                    <a:xfrm>
                      <a:off x="0" y="0"/>
                      <a:ext cx="6115685" cy="2314575"/>
                    </a:xfrm>
                    <a:prstGeom prst="rect">
                      <a:avLst/>
                    </a:prstGeom>
                  </pic:spPr>
                </pic:pic>
              </a:graphicData>
            </a:graphic>
          </wp:inline>
        </w:drawing>
      </w:r>
    </w:p>
    <w:p>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6115685" cy="2298065"/>
            <wp:effectExtent l="0" t="0" r="18415" b="6985"/>
            <wp:docPr id="4" name="图片 4" descr="汽车电子技术展+论坛--封面图（1107x450）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汽车电子技术展+论坛--封面图（1107x450）Lee"/>
                    <pic:cNvPicPr>
                      <a:picLocks noChangeAspect="1"/>
                    </pic:cNvPicPr>
                  </pic:nvPicPr>
                  <pic:blipFill>
                    <a:blip r:embed="rId5"/>
                    <a:stretch>
                      <a:fillRect/>
                    </a:stretch>
                  </pic:blipFill>
                  <pic:spPr>
                    <a:xfrm>
                      <a:off x="0" y="0"/>
                      <a:ext cx="6115685" cy="2298065"/>
                    </a:xfrm>
                    <a:prstGeom prst="rect">
                      <a:avLst/>
                    </a:prstGeom>
                  </pic:spPr>
                </pic:pic>
              </a:graphicData>
            </a:graphic>
          </wp:inline>
        </w:drawing>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2025年11月20-22日，</w:t>
      </w:r>
      <w:r>
        <w:rPr>
          <w:rFonts w:hint="eastAsia" w:asciiTheme="minorEastAsia" w:hAnsiTheme="minorEastAsia" w:eastAsiaTheme="minorEastAsia" w:cstheme="minorEastAsia"/>
          <w:b w:val="0"/>
          <w:bCs w:val="0"/>
          <w:color w:val="333333"/>
          <w:kern w:val="0"/>
          <w:sz w:val="21"/>
          <w:szCs w:val="21"/>
          <w:lang w:val="en-US" w:eastAsia="zh-CN" w:bidi="ar"/>
        </w:rPr>
        <w:t xml:space="preserve">AUTO TECH </w:t>
      </w:r>
      <w:r>
        <w:rPr>
          <w:rFonts w:hint="eastAsia" w:asciiTheme="minorEastAsia" w:hAnsiTheme="minorEastAsia" w:cstheme="minorEastAsia"/>
          <w:b w:val="0"/>
          <w:bCs w:val="0"/>
          <w:color w:val="333333"/>
          <w:kern w:val="0"/>
          <w:sz w:val="21"/>
          <w:szCs w:val="21"/>
          <w:lang w:val="en-US" w:eastAsia="zh-CN" w:bidi="ar"/>
        </w:rPr>
        <w:t xml:space="preserve">China </w:t>
      </w:r>
      <w:r>
        <w:rPr>
          <w:rFonts w:hint="eastAsia" w:asciiTheme="minorEastAsia" w:hAnsiTheme="minorEastAsia" w:eastAsiaTheme="minorEastAsia" w:cstheme="minorEastAsia"/>
          <w:b w:val="0"/>
          <w:bCs w:val="0"/>
          <w:color w:val="333333"/>
          <w:kern w:val="0"/>
          <w:sz w:val="21"/>
          <w:szCs w:val="21"/>
          <w:lang w:val="en-US" w:eastAsia="zh-CN" w:bidi="ar"/>
        </w:rPr>
        <w:t>2025第十二届广州国际汽车电子技术展览会，将于广州保利世贸博览馆盛大举办！</w:t>
      </w:r>
      <w:r>
        <w:rPr>
          <w:rFonts w:hint="eastAsia" w:asciiTheme="minorEastAsia" w:hAnsiTheme="minorEastAsia" w:cstheme="minorEastAsia"/>
          <w:b w:val="0"/>
          <w:bCs w:val="0"/>
          <w:color w:val="333333"/>
          <w:kern w:val="0"/>
          <w:sz w:val="21"/>
          <w:szCs w:val="21"/>
          <w:lang w:val="en-US" w:eastAsia="zh-CN" w:bidi="ar"/>
        </w:rPr>
        <w:t>此展会</w:t>
      </w:r>
      <w:r>
        <w:rPr>
          <w:rFonts w:hint="eastAsia" w:asciiTheme="minorEastAsia" w:hAnsiTheme="minorEastAsia" w:eastAsiaTheme="minorEastAsia" w:cstheme="minorEastAsia"/>
          <w:b w:val="0"/>
          <w:bCs w:val="0"/>
          <w:color w:val="333333"/>
          <w:kern w:val="0"/>
          <w:sz w:val="21"/>
          <w:szCs w:val="21"/>
          <w:lang w:val="en-US" w:eastAsia="zh-CN" w:bidi="ar"/>
        </w:rPr>
        <w:t xml:space="preserve">是 AUTO TECH </w:t>
      </w:r>
      <w:r>
        <w:rPr>
          <w:rFonts w:hint="eastAsia" w:asciiTheme="minorEastAsia" w:hAnsiTheme="minorEastAsia" w:cstheme="minorEastAsia"/>
          <w:b w:val="0"/>
          <w:bCs w:val="0"/>
          <w:color w:val="333333"/>
          <w:kern w:val="0"/>
          <w:sz w:val="21"/>
          <w:szCs w:val="21"/>
          <w:lang w:val="en-US" w:eastAsia="zh-CN" w:bidi="ar"/>
        </w:rPr>
        <w:t xml:space="preserve">China </w:t>
      </w:r>
      <w:r>
        <w:rPr>
          <w:rFonts w:hint="eastAsia" w:asciiTheme="minorEastAsia" w:hAnsiTheme="minorEastAsia" w:eastAsiaTheme="minorEastAsia" w:cstheme="minorEastAsia"/>
          <w:b w:val="0"/>
          <w:bCs w:val="0"/>
          <w:color w:val="333333"/>
          <w:kern w:val="0"/>
          <w:sz w:val="21"/>
          <w:szCs w:val="21"/>
          <w:lang w:val="en-US" w:eastAsia="zh-CN" w:bidi="ar"/>
        </w:rPr>
        <w:t>2025主要专题展之一，汇集了诸如</w:t>
      </w:r>
      <w:r>
        <w:rPr>
          <w:rFonts w:hint="eastAsia" w:asciiTheme="minorEastAsia" w:hAnsiTheme="minorEastAsia" w:eastAsiaTheme="minorEastAsia" w:cstheme="minorEastAsia"/>
          <w:b/>
          <w:bCs/>
          <w:color w:val="1F4E79" w:themeColor="accent1" w:themeShade="80"/>
          <w:kern w:val="0"/>
          <w:sz w:val="21"/>
          <w:szCs w:val="21"/>
          <w:lang w:val="en-US" w:eastAsia="zh-CN" w:bidi="ar"/>
        </w:rPr>
        <w:t>车载系统、车身电子、电子元件、材料、软件、制造设备及测试技术等各种汽车电子技术</w:t>
      </w:r>
      <w:r>
        <w:rPr>
          <w:rFonts w:hint="eastAsia" w:asciiTheme="minorEastAsia" w:hAnsiTheme="minorEastAsia" w:eastAsiaTheme="minorEastAsia" w:cstheme="minorEastAsia"/>
          <w:b w:val="0"/>
          <w:bCs w:val="0"/>
          <w:color w:val="333333"/>
          <w:kern w:val="0"/>
          <w:sz w:val="21"/>
          <w:szCs w:val="21"/>
          <w:lang w:val="en-US" w:eastAsia="zh-CN" w:bidi="ar"/>
        </w:rPr>
        <w:t xml:space="preserve">，来自全球的汽车主机厂及一二级零部件制造商将到场参观，寻求供应商及合作伙伴！ </w:t>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6112510" cy="2288540"/>
            <wp:effectExtent l="0" t="0" r="2540" b="16510"/>
            <wp:docPr id="18" name="图片 18" descr="汽车电子-现场照片（上届回顾）+参观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汽车电子-现场照片（上届回顾）+参观团"/>
                    <pic:cNvPicPr>
                      <a:picLocks noChangeAspect="1"/>
                    </pic:cNvPicPr>
                  </pic:nvPicPr>
                  <pic:blipFill>
                    <a:blip r:embed="rId6"/>
                    <a:stretch>
                      <a:fillRect/>
                    </a:stretch>
                  </pic:blipFill>
                  <pic:spPr>
                    <a:xfrm>
                      <a:off x="0" y="0"/>
                      <a:ext cx="6112510" cy="2288540"/>
                    </a:xfrm>
                    <a:prstGeom prst="rect">
                      <a:avLst/>
                    </a:prstGeom>
                  </pic:spPr>
                </pic:pic>
              </a:graphicData>
            </a:graphic>
          </wp:inline>
        </w:drawing>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spacing w:line="240" w:lineRule="auto"/>
        <w:rPr>
          <w:rFonts w:hint="eastAsia" w:eastAsia="宋体"/>
          <w:lang w:eastAsia="zh-CN"/>
        </w:rPr>
      </w:pPr>
      <w:r>
        <w:rPr>
          <w:rFonts w:hint="eastAsia" w:asciiTheme="minorEastAsia" w:hAnsiTheme="minorEastAsia" w:cstheme="minorEastAsia"/>
          <w:b w:val="0"/>
          <w:bCs w:val="0"/>
          <w:color w:val="333333"/>
          <w:kern w:val="0"/>
          <w:sz w:val="21"/>
          <w:szCs w:val="21"/>
          <w:lang w:val="en-US" w:eastAsia="zh-CN" w:bidi="ar"/>
        </w:rPr>
        <w:t>本次展会将</w:t>
      </w:r>
      <w:r>
        <w:rPr>
          <w:rFonts w:hint="eastAsia" w:asciiTheme="minorEastAsia" w:hAnsiTheme="minorEastAsia" w:eastAsiaTheme="minorEastAsia" w:cstheme="minorEastAsia"/>
          <w:b w:val="0"/>
          <w:bCs w:val="0"/>
          <w:color w:val="333333"/>
          <w:kern w:val="0"/>
          <w:sz w:val="21"/>
          <w:szCs w:val="21"/>
          <w:lang w:val="en-US" w:eastAsia="zh-CN" w:bidi="ar"/>
        </w:rPr>
        <w:t>与汽车软件与安全技术展、新能源汽车技术展、智能座舱技术展、汽车内外饰技术展以及汽车测试技术展等联袂呈现；并得到了广东省汽车工程学会等多家权威机构的大力支持</w:t>
      </w:r>
      <w:r>
        <w:rPr>
          <w:rFonts w:hint="eastAsia"/>
          <w:lang w:val="en-US" w:eastAsia="zh-CN"/>
        </w:rPr>
        <w:t>。</w:t>
      </w:r>
      <w:r>
        <w:rPr>
          <w:rFonts w:hint="eastAsia" w:asciiTheme="minorEastAsia" w:hAnsiTheme="minorEastAsia" w:eastAsiaTheme="minorEastAsia" w:cstheme="minorEastAsia"/>
          <w:b w:val="0"/>
          <w:bCs w:val="0"/>
          <w:color w:val="333333"/>
          <w:kern w:val="0"/>
          <w:sz w:val="21"/>
          <w:szCs w:val="21"/>
          <w:lang w:val="en-US" w:eastAsia="zh-CN" w:bidi="ar"/>
        </w:rPr>
        <w:t>届时将汇集全球500多家领先参展商向广大汽车工程师展示先进的汽车电子技术产品；同时组委会将邀请诸如广汽、日产、丰田、本田、比亚迪、特斯拉、小鹏、蔚来、理想、东风、长安、上汽、吉利、长城、奇瑞、一汽、奔驰、宝马 、大众、博世、大陆、宁德时代、电装、德赛西威、华为技术等汽车OEM厂商及Tier1 &amp; 2 零部件供应商的上万名采购、技术工程师汇聚一堂。</w:t>
      </w:r>
      <w:r>
        <w:rPr>
          <w:rFonts w:hint="eastAsia" w:eastAsia="宋体"/>
          <w:lang w:eastAsia="zh-CN"/>
        </w:rPr>
        <w:t>同期举办</w:t>
      </w:r>
      <w:r>
        <w:rPr>
          <w:rFonts w:hint="eastAsia"/>
          <w:lang w:eastAsia="zh-CN"/>
        </w:rPr>
        <w:t>的</w:t>
      </w:r>
      <w:r>
        <w:rPr>
          <w:rFonts w:hint="eastAsia" w:asciiTheme="minorEastAsia" w:hAnsiTheme="minorEastAsia" w:eastAsiaTheme="minorEastAsia" w:cstheme="minorEastAsia"/>
          <w:b/>
          <w:bCs/>
          <w:color w:val="1F4E79" w:themeColor="accent1" w:themeShade="80"/>
          <w:kern w:val="0"/>
          <w:sz w:val="21"/>
          <w:szCs w:val="21"/>
          <w:lang w:val="en-US" w:eastAsia="zh-CN" w:bidi="ar"/>
        </w:rPr>
        <w:t>AUTO TECH 2025 汽车电子技术暨自动驾驶国际论坛</w:t>
      </w:r>
      <w:r>
        <w:rPr>
          <w:rFonts w:hint="eastAsia"/>
          <w:lang w:val="en-US" w:eastAsia="zh-CN"/>
        </w:rPr>
        <w:t>活动，以汽车电子技术为主，配合适量的品牌宣传，以确保技术论坛介绍世界范围内最先进的、最前沿的汽车技术，为广大汽车行业人士奉送一场“美味佳肴”。</w:t>
      </w:r>
      <w:r>
        <w:rPr>
          <w:rFonts w:hint="eastAsia" w:eastAsia="宋体"/>
          <w:lang w:eastAsia="zh-CN"/>
        </w:rPr>
        <w:t>为抓住这些机遇并应对挑战，</w:t>
      </w:r>
      <w:r>
        <w:rPr>
          <w:rFonts w:hint="eastAsia"/>
          <w:lang w:val="en-US" w:eastAsia="zh-CN"/>
        </w:rPr>
        <w:t>欢迎业界同仁踊跃报名参展。</w:t>
      </w:r>
      <w:r>
        <w:rPr>
          <w:rFonts w:hint="eastAsia" w:eastAsia="宋体"/>
          <w:lang w:eastAsia="zh-CN"/>
        </w:rPr>
        <w:t>汽车电子企业可以更有效地整合资源，</w:t>
      </w:r>
      <w:r>
        <w:rPr>
          <w:rFonts w:hint="eastAsia"/>
          <w:lang w:val="en-US" w:eastAsia="zh-CN"/>
        </w:rPr>
        <w:t>展示并让业界了解相关</w:t>
      </w:r>
      <w:r>
        <w:rPr>
          <w:rFonts w:hint="eastAsia" w:eastAsia="宋体"/>
          <w:lang w:eastAsia="zh-CN"/>
        </w:rPr>
        <w:t>产品</w:t>
      </w:r>
      <w:r>
        <w:rPr>
          <w:rFonts w:hint="eastAsia"/>
          <w:lang w:val="en-US" w:eastAsia="zh-CN"/>
        </w:rPr>
        <w:t>与技术</w:t>
      </w:r>
      <w:r>
        <w:rPr>
          <w:rFonts w:hint="eastAsia" w:eastAsia="宋体"/>
          <w:lang w:eastAsia="zh-CN"/>
        </w:rPr>
        <w:t>，从而在激烈的市场竞争中脱颖而出。</w:t>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left"/>
        <w:rPr>
          <w:rFonts w:hint="eastAsia" w:asciiTheme="minorEastAsia" w:hAnsiTheme="minorEastAsia" w:eastAsiaTheme="minorEastAsia" w:cstheme="minorEastAsia"/>
          <w:b/>
          <w:bCs/>
          <w:color w:val="1F4E79" w:themeColor="accent1" w:themeShade="80"/>
          <w:kern w:val="0"/>
          <w:sz w:val="21"/>
          <w:szCs w:val="21"/>
          <w:lang w:val="en-US" w:eastAsia="zh-CN" w:bidi="ar"/>
        </w:rPr>
      </w:pPr>
      <w:r>
        <w:rPr>
          <w:rFonts w:hint="eastAsia" w:asciiTheme="minorEastAsia" w:hAnsiTheme="minorEastAsia" w:cstheme="minorEastAsia"/>
          <w:b/>
          <w:bCs/>
          <w:color w:val="1F4E79" w:themeColor="accent1" w:themeShade="80"/>
          <w:kern w:val="0"/>
          <w:sz w:val="21"/>
          <w:szCs w:val="21"/>
          <w:lang w:val="en-US" w:eastAsia="zh-CN" w:bidi="ar"/>
        </w:rPr>
        <w:t xml:space="preserve">■ </w:t>
      </w:r>
      <w:r>
        <w:rPr>
          <w:rFonts w:hint="eastAsia" w:asciiTheme="minorEastAsia" w:hAnsiTheme="minorEastAsia" w:eastAsiaTheme="minorEastAsia" w:cstheme="minorEastAsia"/>
          <w:b/>
          <w:bCs/>
          <w:color w:val="1F4E79" w:themeColor="accent1" w:themeShade="80"/>
          <w:kern w:val="0"/>
          <w:sz w:val="21"/>
          <w:szCs w:val="21"/>
          <w:lang w:val="en-US" w:eastAsia="zh-CN" w:bidi="ar"/>
        </w:rPr>
        <w:t>组委会邀请来自亚洲各地的汽车整车厂商以及零部件制造商的专业人士到场参观采购，采取“一 对 一” 的商业配对服务，以提高参展企业的合作效率和成功机率。</w:t>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5591175" cy="3562985"/>
            <wp:effectExtent l="0" t="0" r="9525" b="18415"/>
            <wp:docPr id="11" name="图片 11" descr="专业观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专业观众"/>
                    <pic:cNvPicPr>
                      <a:picLocks noChangeAspect="1"/>
                    </pic:cNvPicPr>
                  </pic:nvPicPr>
                  <pic:blipFill>
                    <a:blip r:embed="rId7"/>
                    <a:stretch>
                      <a:fillRect/>
                    </a:stretch>
                  </pic:blipFill>
                  <pic:spPr>
                    <a:xfrm>
                      <a:off x="0" y="0"/>
                      <a:ext cx="5591175" cy="356298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cstheme="minorEastAsia"/>
          <w:b/>
          <w:bCs/>
          <w:color w:val="1F4E79" w:themeColor="accent1" w:themeShade="80"/>
          <w:kern w:val="0"/>
          <w:sz w:val="21"/>
          <w:szCs w:val="21"/>
          <w:lang w:val="en-US" w:eastAsia="zh-CN" w:bidi="ar"/>
        </w:rPr>
        <w:t xml:space="preserve">■ </w:t>
      </w:r>
      <w:r>
        <w:rPr>
          <w:rFonts w:hint="default" w:asciiTheme="minorEastAsia" w:hAnsiTheme="minorEastAsia" w:eastAsiaTheme="minorEastAsia" w:cstheme="minorEastAsia"/>
          <w:b/>
          <w:bCs/>
          <w:color w:val="1F4E79" w:themeColor="accent1" w:themeShade="80"/>
          <w:kern w:val="0"/>
          <w:sz w:val="21"/>
          <w:szCs w:val="21"/>
          <w:lang w:val="en-US" w:eastAsia="zh-CN" w:bidi="ar"/>
        </w:rPr>
        <w:t>同期论坛</w:t>
      </w:r>
      <w:r>
        <w:rPr>
          <w:rFonts w:hint="default" w:asciiTheme="minorEastAsia" w:hAnsiTheme="minorEastAsia" w:eastAsiaTheme="minorEastAsia" w:cstheme="minorEastAsia"/>
          <w:b w:val="0"/>
          <w:bCs w:val="0"/>
          <w:color w:val="333333"/>
          <w:kern w:val="0"/>
          <w:sz w:val="21"/>
          <w:szCs w:val="21"/>
          <w:lang w:val="en-US" w:eastAsia="zh-CN" w:bidi="ar"/>
        </w:rPr>
        <w:br w:type="textWrapping"/>
      </w:r>
      <w:r>
        <w:rPr>
          <w:rFonts w:hint="default" w:asciiTheme="minorEastAsia" w:hAnsiTheme="minorEastAsia" w:eastAsiaTheme="minorEastAsia" w:cstheme="minorEastAsia"/>
          <w:b/>
          <w:bCs/>
          <w:color w:val="1F4E79" w:themeColor="accent1" w:themeShade="80"/>
          <w:kern w:val="0"/>
          <w:sz w:val="21"/>
          <w:szCs w:val="21"/>
          <w:lang w:val="en-US" w:eastAsia="zh-CN" w:bidi="ar"/>
        </w:rPr>
        <w:t>2025 汽车电子技术暨智能驾驶国际论坛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r>
        <w:rPr>
          <w:rFonts w:hint="default" w:asciiTheme="minorEastAsia" w:hAnsiTheme="minorEastAsia" w:eastAsiaTheme="minorEastAsia" w:cstheme="minorEastAsia"/>
          <w:b w:val="0"/>
          <w:bCs w:val="0"/>
          <w:color w:val="333333"/>
          <w:kern w:val="0"/>
          <w:sz w:val="21"/>
          <w:szCs w:val="21"/>
          <w:lang w:val="en-US" w:eastAsia="zh-CN" w:bidi="ar"/>
        </w:rPr>
        <w:t>讨论范围包括但不限于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xml:space="preserve">※ </w:t>
      </w:r>
      <w:r>
        <w:rPr>
          <w:rFonts w:hint="default" w:asciiTheme="minorEastAsia" w:hAnsiTheme="minorEastAsia" w:eastAsiaTheme="minorEastAsia" w:cstheme="minorEastAsia"/>
          <w:b w:val="0"/>
          <w:bCs w:val="0"/>
          <w:color w:val="333333"/>
          <w:kern w:val="0"/>
          <w:sz w:val="21"/>
          <w:szCs w:val="21"/>
          <w:lang w:val="en-US" w:eastAsia="zh-CN" w:bidi="ar"/>
        </w:rPr>
        <w:t>智能座舱代表着汽车电子的未来发展方向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xml:space="preserve">※ </w:t>
      </w:r>
      <w:r>
        <w:rPr>
          <w:rFonts w:hint="default" w:asciiTheme="minorEastAsia" w:hAnsiTheme="minorEastAsia" w:eastAsiaTheme="minorEastAsia" w:cstheme="minorEastAsia"/>
          <w:b w:val="0"/>
          <w:bCs w:val="0"/>
          <w:color w:val="333333"/>
          <w:kern w:val="0"/>
          <w:sz w:val="21"/>
          <w:szCs w:val="21"/>
          <w:lang w:val="en-US" w:eastAsia="zh-CN" w:bidi="ar"/>
        </w:rPr>
        <w:t>ADAS处理器、神经网络芯片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xml:space="preserve">※ </w:t>
      </w:r>
      <w:r>
        <w:rPr>
          <w:rFonts w:hint="default" w:asciiTheme="minorEastAsia" w:hAnsiTheme="minorEastAsia" w:eastAsiaTheme="minorEastAsia" w:cstheme="minorEastAsia"/>
          <w:b w:val="0"/>
          <w:bCs w:val="0"/>
          <w:color w:val="333333"/>
          <w:kern w:val="0"/>
          <w:sz w:val="21"/>
          <w:szCs w:val="21"/>
          <w:lang w:val="en-US" w:eastAsia="zh-CN" w:bidi="ar"/>
        </w:rPr>
        <w:t>激光雷达、毫米波雷达、汽车视觉等传感器技术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xml:space="preserve">※ </w:t>
      </w:r>
      <w:r>
        <w:rPr>
          <w:rFonts w:hint="default" w:asciiTheme="minorEastAsia" w:hAnsiTheme="minorEastAsia" w:eastAsiaTheme="minorEastAsia" w:cstheme="minorEastAsia"/>
          <w:b w:val="0"/>
          <w:bCs w:val="0"/>
          <w:color w:val="333333"/>
          <w:kern w:val="0"/>
          <w:sz w:val="21"/>
          <w:szCs w:val="21"/>
          <w:lang w:val="en-US" w:eastAsia="zh-CN" w:bidi="ar"/>
        </w:rPr>
        <w:t>汽车电子PCB</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xml:space="preserve">※ </w:t>
      </w:r>
      <w:r>
        <w:rPr>
          <w:rFonts w:hint="default" w:asciiTheme="minorEastAsia" w:hAnsiTheme="minorEastAsia" w:eastAsiaTheme="minorEastAsia" w:cstheme="minorEastAsia"/>
          <w:b w:val="0"/>
          <w:bCs w:val="0"/>
          <w:color w:val="333333"/>
          <w:kern w:val="0"/>
          <w:sz w:val="21"/>
          <w:szCs w:val="21"/>
          <w:lang w:val="en-US" w:eastAsia="zh-CN" w:bidi="ar"/>
        </w:rPr>
        <w:t>汽车半导体产业格局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xml:space="preserve">※ </w:t>
      </w:r>
      <w:r>
        <w:rPr>
          <w:rFonts w:hint="default" w:asciiTheme="minorEastAsia" w:hAnsiTheme="minorEastAsia" w:eastAsiaTheme="minorEastAsia" w:cstheme="minorEastAsia"/>
          <w:b w:val="0"/>
          <w:bCs w:val="0"/>
          <w:color w:val="333333"/>
          <w:kern w:val="0"/>
          <w:sz w:val="21"/>
          <w:szCs w:val="21"/>
          <w:lang w:val="en-US" w:eastAsia="zh-CN" w:bidi="ar"/>
        </w:rPr>
        <w:t>电源管理IC、BMS、IGBT等</w:t>
      </w:r>
      <w:r>
        <w:rPr>
          <w:rFonts w:hint="eastAsia" w:asciiTheme="minorEastAsia" w:hAnsiTheme="minorEastAsia" w:cstheme="minorEastAsia"/>
          <w:b w:val="0"/>
          <w:bCs w:val="0"/>
          <w:color w:val="333333"/>
          <w:kern w:val="0"/>
          <w:sz w:val="21"/>
          <w:szCs w:val="21"/>
          <w:lang w:val="en-US" w:eastAsia="zh-CN" w:bidi="ar"/>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240" w:lineRule="auto"/>
        <w:ind w:left="0" w:right="0" w:firstLine="0"/>
        <w:jc w:val="both"/>
        <w:rPr>
          <w:rFonts w:hint="default"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 xml:space="preserve">AUTO TECH China 2025 </w:t>
      </w:r>
      <w:r>
        <w:rPr>
          <w:rFonts w:hint="eastAsia" w:asciiTheme="minorEastAsia" w:hAnsiTheme="minorEastAsia" w:eastAsiaTheme="minorEastAsia" w:cstheme="minorEastAsia"/>
          <w:kern w:val="2"/>
          <w:sz w:val="21"/>
          <w:szCs w:val="24"/>
          <w:lang w:val="en-US" w:eastAsia="zh-CN" w:bidi="ar-SA"/>
        </w:rPr>
        <w:t>——诚邀您与行业同仁一道共迎汽车人的行业盛会，奏响汽车产业新篇章。</w:t>
      </w:r>
      <w:r>
        <w:rPr>
          <w:rFonts w:hint="eastAsia" w:asciiTheme="minorEastAsia" w:hAnsiTheme="minorEastAsia" w:eastAsiaTheme="minorEastAsia" w:cstheme="minorEastAsia"/>
          <w:b/>
          <w:bCs/>
          <w:color w:val="1F4E79" w:themeColor="accent1" w:themeShade="80"/>
          <w:kern w:val="0"/>
          <w:sz w:val="21"/>
          <w:szCs w:val="21"/>
          <w:lang w:val="en-US" w:eastAsia="zh-CN" w:bidi="ar"/>
        </w:rPr>
        <w:t>11月20日-22日，广州保利世贸博览馆</w:t>
      </w:r>
      <w:r>
        <w:rPr>
          <w:rFonts w:hint="eastAsia" w:asciiTheme="minorEastAsia" w:hAnsiTheme="minorEastAsia" w:eastAsiaTheme="minorEastAsia" w:cstheme="minorEastAsia"/>
          <w:kern w:val="2"/>
          <w:sz w:val="21"/>
          <w:szCs w:val="24"/>
          <w:lang w:val="en-US" w:eastAsia="zh-CN" w:bidi="ar-SA"/>
        </w:rPr>
        <w:t>，期待您的莅临！广告席位和展位已全面启动，预订从速。可联系组委会索取参展合同及展位平面图！更多精彩等待您现场解锁！详情请登录：</w:t>
      </w:r>
      <w:r>
        <w:rPr>
          <w:rFonts w:hint="eastAsia" w:asciiTheme="minorEastAsia" w:hAnsiTheme="minorEastAsia" w:eastAsiaTheme="minorEastAsia" w:cstheme="minorEastAsia"/>
          <w:kern w:val="2"/>
          <w:sz w:val="21"/>
          <w:szCs w:val="24"/>
          <w:lang w:val="en-US" w:eastAsia="zh-CN" w:bidi="ar-SA"/>
        </w:rPr>
        <w:fldChar w:fldCharType="begin"/>
      </w:r>
      <w:r>
        <w:rPr>
          <w:rFonts w:hint="eastAsia" w:asciiTheme="minorEastAsia" w:hAnsiTheme="minorEastAsia" w:eastAsiaTheme="minorEastAsia" w:cstheme="minorEastAsia"/>
          <w:kern w:val="2"/>
          <w:sz w:val="21"/>
          <w:szCs w:val="24"/>
          <w:lang w:val="en-US" w:eastAsia="zh-CN" w:bidi="ar-SA"/>
        </w:rPr>
        <w:instrText xml:space="preserve"> HYPERLINK "http://www.china-autotech.com" </w:instrText>
      </w:r>
      <w:r>
        <w:rPr>
          <w:rFonts w:hint="eastAsia" w:asciiTheme="minorEastAsia" w:hAnsiTheme="minorEastAsia" w:eastAsiaTheme="minorEastAsia" w:cstheme="minorEastAsia"/>
          <w:kern w:val="2"/>
          <w:sz w:val="21"/>
          <w:szCs w:val="24"/>
          <w:lang w:val="en-US" w:eastAsia="zh-CN" w:bidi="ar-SA"/>
        </w:rPr>
        <w:fldChar w:fldCharType="separate"/>
      </w:r>
      <w:r>
        <w:rPr>
          <w:rStyle w:val="8"/>
          <w:rFonts w:hint="eastAsia" w:asciiTheme="minorEastAsia" w:hAnsiTheme="minorEastAsia" w:eastAsiaTheme="minorEastAsia" w:cstheme="minorEastAsia"/>
          <w:kern w:val="2"/>
          <w:sz w:val="21"/>
          <w:szCs w:val="24"/>
          <w:lang w:val="en-US" w:eastAsia="zh-CN" w:bidi="ar-SA"/>
        </w:rPr>
        <w:t>www.china-autotech.com</w:t>
      </w:r>
      <w:r>
        <w:rPr>
          <w:rFonts w:hint="eastAsia" w:asciiTheme="minorEastAsia" w:hAnsiTheme="minorEastAsia" w:eastAsiaTheme="minorEastAsia" w:cstheme="minorEastAsia"/>
          <w:kern w:val="2"/>
          <w:sz w:val="21"/>
          <w:szCs w:val="24"/>
          <w:lang w:val="en-US" w:eastAsia="zh-CN" w:bidi="ar-SA"/>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default" w:asciiTheme="minorEastAsia" w:hAnsiTheme="minorEastAsia" w:eastAsiaTheme="minorEastAsia" w:cstheme="minorEastAsia"/>
          <w:kern w:val="2"/>
          <w:sz w:val="21"/>
          <w:szCs w:val="24"/>
          <w:lang w:val="en-US" w:eastAsia="zh-CN" w:bidi="ar-SA"/>
        </w:rPr>
      </w:pPr>
    </w:p>
    <w:p>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5723890" cy="2543810"/>
            <wp:effectExtent l="0" t="0" r="10160" b="8890"/>
            <wp:docPr id="13" name="图片 13" descr="汽车技术展--二维码（900x400）公众号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汽车技术展--二维码（900x400）公众号使用"/>
                    <pic:cNvPicPr>
                      <a:picLocks noChangeAspect="1"/>
                    </pic:cNvPicPr>
                  </pic:nvPicPr>
                  <pic:blipFill>
                    <a:blip r:embed="rId8"/>
                    <a:stretch>
                      <a:fillRect/>
                    </a:stretch>
                  </pic:blipFill>
                  <pic:spPr>
                    <a:xfrm>
                      <a:off x="0" y="0"/>
                      <a:ext cx="5723890" cy="2543810"/>
                    </a:xfrm>
                    <a:prstGeom prst="rect">
                      <a:avLst/>
                    </a:prstGeom>
                  </pic:spPr>
                </pic:pic>
              </a:graphicData>
            </a:graphic>
          </wp:inline>
        </w:drawing>
      </w:r>
    </w:p>
    <w:p>
      <w:pPr>
        <w:keepNext w:val="0"/>
        <w:keepLines w:val="0"/>
        <w:widowControl/>
        <w:suppressLineNumbers w:val="0"/>
        <w:spacing w:line="240" w:lineRule="auto"/>
        <w:jc w:val="left"/>
        <w:rPr>
          <w:rFonts w:hint="eastAsia" w:asciiTheme="minorEastAsia" w:hAnsiTheme="minorEastAsia" w:eastAsiaTheme="minorEastAsia" w:cstheme="minorEastAsia"/>
          <w:b/>
          <w:bCs/>
          <w:color w:val="FFFFFF" w:themeColor="background1"/>
          <w:kern w:val="0"/>
          <w:sz w:val="24"/>
          <w:szCs w:val="24"/>
          <w:lang w:val="en-US" w:eastAsia="zh-CN" w:bidi="ar"/>
          <w14:textFill>
            <w14:solidFill>
              <w14:schemeClr w14:val="bg1"/>
            </w14:solidFill>
          </w14:textFill>
        </w:rPr>
      </w:pPr>
    </w:p>
    <w:p>
      <w:pPr>
        <w:keepNext w:val="0"/>
        <w:keepLines w:val="0"/>
        <w:widowControl/>
        <w:suppressLineNumbers w:val="0"/>
        <w:spacing w:line="240" w:lineRule="auto"/>
        <w:jc w:val="left"/>
        <w:rPr>
          <w:rFonts w:hint="default" w:ascii="微软雅黑" w:hAnsi="微软雅黑" w:eastAsia="微软雅黑" w:cs="微软雅黑"/>
          <w:b/>
          <w:bCs/>
          <w:color w:val="1F4E79" w:themeColor="accent1" w:themeShade="80"/>
          <w:kern w:val="0"/>
          <w:sz w:val="24"/>
          <w:szCs w:val="24"/>
          <w:lang w:val="en-US" w:eastAsia="zh-CN" w:bidi="ar"/>
        </w:rPr>
      </w:pPr>
      <w:r>
        <w:rPr>
          <w:rFonts w:hint="eastAsia" w:ascii="微软雅黑" w:hAnsi="微软雅黑" w:eastAsia="微软雅黑" w:cs="微软雅黑"/>
          <w:b/>
          <w:bCs/>
          <w:color w:val="1F4E79" w:themeColor="accent1" w:themeShade="80"/>
          <w:kern w:val="0"/>
          <w:sz w:val="24"/>
          <w:szCs w:val="24"/>
          <w:lang w:val="en-US" w:eastAsia="zh-CN" w:bidi="ar"/>
        </w:rPr>
        <w:t>二、功率半导体技术</w:t>
      </w:r>
    </w:p>
    <w:p>
      <w:pPr>
        <w:keepNext w:val="0"/>
        <w:keepLines w:val="0"/>
        <w:widowControl/>
        <w:numPr>
          <w:ilvl w:val="0"/>
          <w:numId w:val="0"/>
        </w:numPr>
        <w:suppressLineNumbers w:val="0"/>
        <w:spacing w:line="240" w:lineRule="auto"/>
        <w:jc w:val="left"/>
        <w:rPr>
          <w:rFonts w:hint="default" w:asciiTheme="minorEastAsia" w:hAnsi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未来，伴随着中国在光伏和新能源汽车等优势产业的发展，供应链机遇还会不断助力功率半导体和第三代半导体行业实现高速增长和技术突破，竞争格局也将逐渐发生变化。</w:t>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APSME</w:t>
      </w:r>
      <w:r>
        <w:rPr>
          <w:rFonts w:hint="eastAsia" w:asciiTheme="minorEastAsia" w:hAnsiTheme="minorEastAsia" w:cstheme="minorEastAsia"/>
          <w:b w:val="0"/>
          <w:bCs w:val="0"/>
          <w:color w:val="333333"/>
          <w:kern w:val="0"/>
          <w:sz w:val="21"/>
          <w:szCs w:val="21"/>
          <w:lang w:val="en-US" w:eastAsia="zh-CN" w:bidi="ar"/>
        </w:rPr>
        <w:t xml:space="preserve"> </w:t>
      </w:r>
      <w:r>
        <w:rPr>
          <w:rFonts w:hint="eastAsia" w:asciiTheme="minorEastAsia" w:hAnsiTheme="minorEastAsia" w:eastAsiaTheme="minorEastAsia" w:cstheme="minorEastAsia"/>
          <w:b w:val="0"/>
          <w:bCs w:val="0"/>
          <w:color w:val="333333"/>
          <w:kern w:val="0"/>
          <w:sz w:val="21"/>
          <w:szCs w:val="21"/>
          <w:lang w:val="en-US" w:eastAsia="zh-CN" w:bidi="ar"/>
        </w:rPr>
        <w:t>主办方深圳新芯能展览有限公司、广州嘉实沃森展览有限公司联合半导体行业组织共同组织的</w:t>
      </w:r>
      <w:r>
        <w:rPr>
          <w:rFonts w:hint="eastAsia" w:asciiTheme="minorEastAsia" w:hAnsiTheme="minorEastAsia" w:eastAsiaTheme="minorEastAsia" w:cstheme="minorEastAsia"/>
          <w:b/>
          <w:bCs/>
          <w:color w:val="1F4E79" w:themeColor="accent1" w:themeShade="80"/>
          <w:kern w:val="0"/>
          <w:sz w:val="21"/>
          <w:szCs w:val="21"/>
          <w:lang w:val="en-US" w:eastAsia="zh-CN" w:bidi="ar"/>
        </w:rPr>
        <w:t>APSME 2025——2025 亚洲国际功率半导体、材料及装备技术展览会（APSME），</w:t>
      </w:r>
      <w:r>
        <w:rPr>
          <w:rFonts w:hint="eastAsia" w:asciiTheme="minorEastAsia" w:hAnsiTheme="minorEastAsia" w:eastAsiaTheme="minorEastAsia" w:cstheme="minorEastAsia"/>
          <w:b w:val="0"/>
          <w:bCs w:val="0"/>
          <w:color w:val="333333"/>
          <w:kern w:val="0"/>
          <w:sz w:val="21"/>
          <w:szCs w:val="21"/>
          <w:lang w:val="en-US" w:eastAsia="zh-CN" w:bidi="ar"/>
        </w:rPr>
        <w:t>以“聚焦前沿技术突破，赋能产业创新融合”为主题。将于</w:t>
      </w:r>
      <w:r>
        <w:rPr>
          <w:rFonts w:hint="eastAsia" w:asciiTheme="minorEastAsia" w:hAnsiTheme="minorEastAsia" w:eastAsiaTheme="minorEastAsia" w:cstheme="minorEastAsia"/>
          <w:b/>
          <w:bCs/>
          <w:color w:val="1F4E79" w:themeColor="accent1" w:themeShade="80"/>
          <w:kern w:val="0"/>
          <w:sz w:val="21"/>
          <w:szCs w:val="21"/>
          <w:lang w:val="en-US" w:eastAsia="zh-CN" w:bidi="ar"/>
        </w:rPr>
        <w:t>2025年11月20-22日在广州保利世贸博览馆</w:t>
      </w:r>
      <w:r>
        <w:rPr>
          <w:rFonts w:hint="eastAsia" w:asciiTheme="minorEastAsia" w:hAnsiTheme="minorEastAsia" w:eastAsiaTheme="minorEastAsia" w:cstheme="minorEastAsia"/>
          <w:b w:val="0"/>
          <w:bCs w:val="0"/>
          <w:color w:val="333333"/>
          <w:kern w:val="0"/>
          <w:sz w:val="21"/>
          <w:szCs w:val="21"/>
          <w:lang w:val="en-US" w:eastAsia="zh-CN" w:bidi="ar"/>
        </w:rPr>
        <w:t>盛大举办！本次展会规划20000平方米展出面积，将吸引来自于全球300家展商，同时组委会将邀请超过10000名专业观众汇聚一堂，参加展会。同期举办第三代功率半导体器件及应用技术展览会。</w:t>
      </w:r>
    </w:p>
    <w:p>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5727700" cy="1793240"/>
            <wp:effectExtent l="0" t="0" r="6350" b="16510"/>
            <wp:docPr id="12" name="图片 12" descr="banner3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anner3_画板 1"/>
                    <pic:cNvPicPr>
                      <a:picLocks noChangeAspect="1"/>
                    </pic:cNvPicPr>
                  </pic:nvPicPr>
                  <pic:blipFill>
                    <a:blip r:embed="rId9"/>
                    <a:stretch>
                      <a:fillRect/>
                    </a:stretch>
                  </pic:blipFill>
                  <pic:spPr>
                    <a:xfrm>
                      <a:off x="0" y="0"/>
                      <a:ext cx="5727700" cy="1793240"/>
                    </a:xfrm>
                    <a:prstGeom prst="rect">
                      <a:avLst/>
                    </a:prstGeom>
                  </pic:spPr>
                </pic:pic>
              </a:graphicData>
            </a:graphic>
          </wp:inline>
        </w:drawing>
      </w:r>
    </w:p>
    <w:p>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6108065" cy="1590675"/>
            <wp:effectExtent l="0" t="0" r="6985" b="9525"/>
            <wp:docPr id="5" name="图片 5" descr="功率半导体展--1920x500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功率半导体展--1920x500lee"/>
                    <pic:cNvPicPr>
                      <a:picLocks noChangeAspect="1"/>
                    </pic:cNvPicPr>
                  </pic:nvPicPr>
                  <pic:blipFill>
                    <a:blip r:embed="rId10"/>
                    <a:stretch>
                      <a:fillRect/>
                    </a:stretch>
                  </pic:blipFill>
                  <pic:spPr>
                    <a:xfrm>
                      <a:off x="0" y="0"/>
                      <a:ext cx="6108065" cy="1590675"/>
                    </a:xfrm>
                    <a:prstGeom prst="rect">
                      <a:avLst/>
                    </a:prstGeom>
                  </pic:spPr>
                </pic:pic>
              </a:graphicData>
            </a:graphic>
          </wp:inline>
        </w:drawing>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bCs/>
          <w:color w:val="1F4E79" w:themeColor="accent1" w:themeShade="80"/>
          <w:kern w:val="0"/>
          <w:sz w:val="21"/>
          <w:szCs w:val="21"/>
          <w:lang w:val="en-US" w:eastAsia="zh-CN" w:bidi="ar"/>
        </w:rPr>
      </w:pPr>
      <w:r>
        <w:rPr>
          <w:rFonts w:hint="eastAsia" w:asciiTheme="minorEastAsia" w:hAnsiTheme="minorEastAsia" w:cstheme="minorEastAsia"/>
          <w:b/>
          <w:bCs/>
          <w:color w:val="1F4E79" w:themeColor="accent1" w:themeShade="80"/>
          <w:kern w:val="0"/>
          <w:sz w:val="21"/>
          <w:szCs w:val="21"/>
          <w:lang w:val="en-US" w:eastAsia="zh-CN" w:bidi="ar"/>
        </w:rPr>
        <w:t xml:space="preserve">■ </w:t>
      </w:r>
      <w:r>
        <w:rPr>
          <w:rFonts w:hint="eastAsia" w:asciiTheme="minorEastAsia" w:hAnsiTheme="minorEastAsia" w:eastAsiaTheme="minorEastAsia" w:cstheme="minorEastAsia"/>
          <w:b/>
          <w:bCs/>
          <w:color w:val="1F4E79" w:themeColor="accent1" w:themeShade="80"/>
          <w:kern w:val="0"/>
          <w:sz w:val="21"/>
          <w:szCs w:val="21"/>
          <w:lang w:val="en-US" w:eastAsia="zh-CN" w:bidi="ar"/>
        </w:rPr>
        <w:t>汇聚全球优质品牌</w:t>
      </w:r>
      <w:r>
        <w:rPr>
          <w:rFonts w:hint="eastAsia" w:asciiTheme="minorEastAsia" w:hAnsiTheme="minorEastAsia" w:cstheme="minorEastAsia"/>
          <w:b/>
          <w:bCs/>
          <w:color w:val="1F4E79" w:themeColor="accent1" w:themeShade="80"/>
          <w:kern w:val="0"/>
          <w:sz w:val="21"/>
          <w:szCs w:val="21"/>
          <w:lang w:val="en-US" w:eastAsia="zh-CN" w:bidi="ar"/>
        </w:rPr>
        <w:t>厂</w:t>
      </w:r>
      <w:r>
        <w:rPr>
          <w:rFonts w:hint="eastAsia" w:asciiTheme="minorEastAsia" w:hAnsiTheme="minorEastAsia" w:eastAsiaTheme="minorEastAsia" w:cstheme="minorEastAsia"/>
          <w:b/>
          <w:bCs/>
          <w:color w:val="1F4E79" w:themeColor="accent1" w:themeShade="80"/>
          <w:kern w:val="0"/>
          <w:sz w:val="21"/>
          <w:szCs w:val="21"/>
          <w:lang w:val="en-US" w:eastAsia="zh-CN" w:bidi="ar"/>
        </w:rPr>
        <w:t>商齐聚现场，打造功率半导体全产业链创新展示与技术交流平台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bCs/>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本展会汇聚全球优质品牌厂商齐聚现场，打造功率半导体全产业链创新展示、一站式采购及技术交流平台，集中展示</w:t>
      </w:r>
      <w:r>
        <w:rPr>
          <w:rFonts w:hint="eastAsia" w:asciiTheme="minorEastAsia" w:hAnsiTheme="minorEastAsia" w:eastAsiaTheme="minorEastAsia" w:cstheme="minorEastAsia"/>
          <w:b/>
          <w:bCs/>
          <w:color w:val="1F4E79" w:themeColor="accent1" w:themeShade="80"/>
          <w:kern w:val="0"/>
          <w:sz w:val="21"/>
          <w:szCs w:val="21"/>
          <w:lang w:val="en-US" w:eastAsia="zh-CN" w:bidi="ar"/>
        </w:rPr>
        <w:t>半导体器件、功率模块、材料、封装技术、测试技术、生产设备、散热管理</w:t>
      </w:r>
      <w:r>
        <w:rPr>
          <w:rFonts w:hint="eastAsia" w:asciiTheme="minorEastAsia" w:hAnsiTheme="minorEastAsia" w:eastAsiaTheme="minorEastAsia" w:cstheme="minorEastAsia"/>
          <w:b w:val="0"/>
          <w:bCs w:val="0"/>
          <w:color w:val="333333"/>
          <w:kern w:val="0"/>
          <w:sz w:val="21"/>
          <w:szCs w:val="21"/>
          <w:lang w:val="en-US" w:eastAsia="zh-CN" w:bidi="ar"/>
        </w:rPr>
        <w:t>等热门产品，致力于先进半导体器件、封装测试、工艺流程、创新应用及产业链间的合作，为上游及材料设备搭建交流协作的桥梁。展会期间还将举办一系列技术论坛，展示全球产业动态及未来技术趋势。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bCs/>
          <w:color w:val="1F4E79" w:themeColor="accent1" w:themeShade="80"/>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 知名买家及观众拥抱市场商机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专业观众分别来自于世界知名功率半导体厂家及行业用户诸如以下（部分）：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spacing w:after="240" w:afterAutospacing="0" w:line="240" w:lineRule="auto"/>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6108065" cy="2310765"/>
            <wp:effectExtent l="0" t="0" r="6985" b="13335"/>
            <wp:docPr id="16" name="图片 16" descr="（知名买家及观众--logo）--APSME 202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知名买家及观众--logo）--APSME 2025_"/>
                    <pic:cNvPicPr>
                      <a:picLocks noChangeAspect="1"/>
                    </pic:cNvPicPr>
                  </pic:nvPicPr>
                  <pic:blipFill>
                    <a:blip r:embed="rId11"/>
                    <a:stretch>
                      <a:fillRect/>
                    </a:stretch>
                  </pic:blipFill>
                  <pic:spPr>
                    <a:xfrm>
                      <a:off x="0" y="0"/>
                      <a:ext cx="6108065" cy="2310765"/>
                    </a:xfrm>
                    <a:prstGeom prst="rect">
                      <a:avLst/>
                    </a:prstGeom>
                  </pic:spPr>
                </pic:pic>
              </a:graphicData>
            </a:graphic>
          </wp:inline>
        </w:drawing>
      </w:r>
    </w:p>
    <w:p>
      <w:pPr>
        <w:keepNext w:val="0"/>
        <w:keepLines w:val="0"/>
        <w:widowControl/>
        <w:suppressLineNumbers w:val="0"/>
        <w:spacing w:after="240" w:afterAutospacing="0"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在此零距离探秘科技魅力，助力功率半导体行业的创新发展。为产业链的升阶发展搭建供需精准对接、双向奔赴的平台，探索半导体行业发展新路径，共掘半导体行业新风口!</w:t>
      </w:r>
    </w:p>
    <w:p>
      <w:pPr>
        <w:keepNext w:val="0"/>
        <w:keepLines w:val="0"/>
        <w:widowControl/>
        <w:suppressLineNumbers w:val="0"/>
        <w:spacing w:after="240" w:afterAutospacing="0"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bCs/>
          <w:color w:val="1F4E79" w:themeColor="accent1" w:themeShade="80"/>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 三大独特优势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bCs/>
          <w:color w:val="1F4E79" w:themeColor="accent1" w:themeShade="80"/>
          <w:kern w:val="0"/>
          <w:sz w:val="21"/>
          <w:szCs w:val="21"/>
          <w:lang w:val="en-US" w:eastAsia="zh-CN" w:bidi="ar"/>
        </w:rPr>
      </w:pPr>
    </w:p>
    <w:p>
      <w:pPr>
        <w:keepNext w:val="0"/>
        <w:keepLines w:val="0"/>
        <w:widowControl/>
        <w:suppressLineNumbers w:val="0"/>
        <w:spacing w:after="240" w:afterAutospacing="0"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cstheme="minorEastAsia"/>
          <w:b w:val="0"/>
          <w:bCs w:val="0"/>
          <w:color w:val="333333"/>
          <w:kern w:val="0"/>
          <w:sz w:val="21"/>
          <w:szCs w:val="21"/>
          <w:lang w:val="en-US" w:eastAsia="zh-CN" w:bidi="ar"/>
        </w:rPr>
        <w:t>◎</w:t>
      </w:r>
      <w:r>
        <w:rPr>
          <w:rFonts w:hint="eastAsia" w:asciiTheme="minorEastAsia" w:hAnsiTheme="minorEastAsia" w:eastAsiaTheme="minorEastAsia" w:cstheme="minorEastAsia"/>
          <w:b w:val="0"/>
          <w:bCs w:val="0"/>
          <w:color w:val="333333"/>
          <w:kern w:val="0"/>
          <w:sz w:val="21"/>
          <w:szCs w:val="21"/>
          <w:lang w:val="en-US" w:eastAsia="zh-CN" w:bidi="ar"/>
        </w:rPr>
        <w:t>精准的市场定位：聚焦功率半导体产业，在产业电子化升级过程中，越来越得到重视与应用，IGBT和SiC功率器件发展迅速；</w:t>
      </w:r>
    </w:p>
    <w:p>
      <w:pPr>
        <w:keepNext w:val="0"/>
        <w:keepLines w:val="0"/>
        <w:widowControl/>
        <w:suppressLineNumbers w:val="0"/>
        <w:spacing w:after="240" w:afterAutospacing="0"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cstheme="minorEastAsia"/>
          <w:b w:val="0"/>
          <w:bCs w:val="0"/>
          <w:color w:val="333333"/>
          <w:kern w:val="0"/>
          <w:sz w:val="21"/>
          <w:szCs w:val="21"/>
          <w:lang w:val="en-US" w:eastAsia="zh-CN" w:bidi="ar"/>
        </w:rPr>
        <w:t>◎</w:t>
      </w:r>
      <w:r>
        <w:rPr>
          <w:rFonts w:hint="eastAsia" w:asciiTheme="minorEastAsia" w:hAnsiTheme="minorEastAsia" w:eastAsiaTheme="minorEastAsia" w:cstheme="minorEastAsia"/>
          <w:b w:val="0"/>
          <w:bCs w:val="0"/>
          <w:color w:val="333333"/>
          <w:kern w:val="0"/>
          <w:sz w:val="21"/>
          <w:szCs w:val="21"/>
          <w:lang w:val="en-US" w:eastAsia="zh-CN" w:bidi="ar"/>
        </w:rPr>
        <w:t>优质的专业买家：超过10000观众来自于世界各地的功率半导体行业的嘉宾参观和采购， 80% 的参观者为企业决策人；</w:t>
      </w:r>
    </w:p>
    <w:p>
      <w:pPr>
        <w:keepNext w:val="0"/>
        <w:keepLines w:val="0"/>
        <w:widowControl/>
        <w:suppressLineNumbers w:val="0"/>
        <w:spacing w:after="240" w:afterAutospacing="0"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cstheme="minorEastAsia"/>
          <w:b w:val="0"/>
          <w:bCs w:val="0"/>
          <w:color w:val="333333"/>
          <w:kern w:val="0"/>
          <w:sz w:val="21"/>
          <w:szCs w:val="21"/>
          <w:lang w:val="en-US" w:eastAsia="zh-CN" w:bidi="ar"/>
        </w:rPr>
        <w:t>◎</w:t>
      </w:r>
      <w:r>
        <w:rPr>
          <w:rFonts w:hint="eastAsia" w:asciiTheme="minorEastAsia" w:hAnsiTheme="minorEastAsia" w:eastAsiaTheme="minorEastAsia" w:cstheme="minorEastAsia"/>
          <w:b w:val="0"/>
          <w:bCs w:val="0"/>
          <w:color w:val="333333"/>
          <w:kern w:val="0"/>
          <w:sz w:val="21"/>
          <w:szCs w:val="21"/>
          <w:lang w:val="en-US" w:eastAsia="zh-CN" w:bidi="ar"/>
        </w:rPr>
        <w:t>高质量的同期会议：超过20场专业的功率半导体技术会议，汇聚行业大咖，深度解读市场和技术；</w:t>
      </w:r>
    </w:p>
    <w:p>
      <w:pPr>
        <w:keepNext w:val="0"/>
        <w:keepLines w:val="0"/>
        <w:widowControl/>
        <w:suppressLineNumbers w:val="0"/>
        <w:spacing w:after="240" w:afterAutospacing="0" w:line="240" w:lineRule="auto"/>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br w:type="textWrapping"/>
      </w: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6102350" cy="2104390"/>
            <wp:effectExtent l="0" t="0" r="12700" b="10160"/>
            <wp:docPr id="19" name="图片 19" descr="功率半导体展会-现场图片(上届回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功率半导体展会-现场图片(上届回顾)"/>
                    <pic:cNvPicPr>
                      <a:picLocks noChangeAspect="1"/>
                    </pic:cNvPicPr>
                  </pic:nvPicPr>
                  <pic:blipFill>
                    <a:blip r:embed="rId12"/>
                    <a:stretch>
                      <a:fillRect/>
                    </a:stretch>
                  </pic:blipFill>
                  <pic:spPr>
                    <a:xfrm>
                      <a:off x="0" y="0"/>
                      <a:ext cx="6102350" cy="21043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Theme="minorEastAsia" w:hAnsiTheme="minorEastAsia" w:eastAsiaTheme="minorEastAsia" w:cstheme="minorEastAsia"/>
          <w:b/>
          <w:bCs/>
          <w:color w:val="1F4E79" w:themeColor="accent1" w:themeShade="80"/>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 丰富多彩的同期论坛，行业领袖畅谈未来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Theme="minorEastAsia" w:hAnsiTheme="minorEastAsia" w:eastAsiaTheme="minorEastAsia" w:cstheme="minorEastAsia"/>
          <w:b/>
          <w:bCs/>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展会同期举办各种主题的技术论坛，以配合各个展区展示产品。组委会将严格筛选演讲嘉宾和演讲主题，以技术为主，配合适量的品牌宣传，以确保技术论坛介绍世界范围内最先进的、最前沿的功率半导体技术，为广大半导体行业人士奉送一场“美味佳肴”。</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车规级功率半导体论坛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功率半导体IGBT/SiC 产业论坛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化合物半导体技术与应用发展论坛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GaN氮化镓|半导体功率器件技术论坛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功率mosfet-Si硅/SiC碳化硅|半导体功率器件技术论坛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碳化硅衬底材料生长与加工技术创新发展论坛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第三代半导体材料制造与装备技术高峰论坛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t>※ 功率半导体器件性能开发与测试技术论坛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 xml:space="preserve">APSME 2025 </w:t>
      </w:r>
      <w:r>
        <w:rPr>
          <w:rFonts w:hint="eastAsia" w:asciiTheme="minorEastAsia" w:hAnsiTheme="minorEastAsia" w:eastAsiaTheme="minorEastAsia" w:cstheme="minorEastAsia"/>
          <w:b w:val="0"/>
          <w:bCs w:val="0"/>
          <w:color w:val="333333"/>
          <w:kern w:val="0"/>
          <w:sz w:val="21"/>
          <w:szCs w:val="21"/>
          <w:lang w:val="en-US" w:eastAsia="zh-CN" w:bidi="ar"/>
        </w:rPr>
        <w:t>诚挚邀请您</w:t>
      </w:r>
      <w:r>
        <w:rPr>
          <w:rFonts w:hint="eastAsia" w:asciiTheme="minorEastAsia" w:hAnsiTheme="minorEastAsia" w:cstheme="minorEastAsia"/>
          <w:b w:val="0"/>
          <w:bCs w:val="0"/>
          <w:color w:val="333333"/>
          <w:kern w:val="0"/>
          <w:sz w:val="21"/>
          <w:szCs w:val="21"/>
          <w:lang w:val="en-US" w:eastAsia="zh-CN" w:bidi="ar"/>
        </w:rPr>
        <w:t>莅临参加</w:t>
      </w:r>
      <w:r>
        <w:rPr>
          <w:rFonts w:hint="eastAsia" w:asciiTheme="minorEastAsia" w:hAnsiTheme="minorEastAsia" w:eastAsiaTheme="minorEastAsia" w:cstheme="minorEastAsia"/>
          <w:b w:val="0"/>
          <w:bCs w:val="0"/>
          <w:color w:val="333333"/>
          <w:kern w:val="0"/>
          <w:sz w:val="21"/>
          <w:szCs w:val="21"/>
          <w:lang w:val="en-US" w:eastAsia="zh-CN" w:bidi="ar"/>
        </w:rPr>
        <w:t>，与我们共同分享半导体设备及核心部件行业的最新成果，探讨合作机会。业界朋友们期待着在本届大会与您相聚</w:t>
      </w:r>
      <w:r>
        <w:rPr>
          <w:rFonts w:hint="eastAsia" w:asciiTheme="minorEastAsia" w:hAnsiTheme="minorEastAsia" w:cstheme="minorEastAsia"/>
          <w:b w:val="0"/>
          <w:bCs w:val="0"/>
          <w:color w:val="333333"/>
          <w:kern w:val="0"/>
          <w:sz w:val="21"/>
          <w:szCs w:val="21"/>
          <w:lang w:val="en-US" w:eastAsia="zh-CN" w:bidi="ar"/>
        </w:rPr>
        <w:t>！更多</w:t>
      </w:r>
      <w:r>
        <w:rPr>
          <w:rFonts w:hint="eastAsia" w:asciiTheme="minorEastAsia" w:hAnsiTheme="minorEastAsia" w:eastAsiaTheme="minorEastAsia" w:cstheme="minorEastAsia"/>
          <w:b w:val="0"/>
          <w:bCs w:val="0"/>
          <w:color w:val="333333"/>
          <w:kern w:val="0"/>
          <w:sz w:val="21"/>
          <w:szCs w:val="21"/>
          <w:lang w:val="en-US" w:eastAsia="zh-CN" w:bidi="ar"/>
        </w:rPr>
        <w:t>详情请登录：</w:t>
      </w:r>
      <w:r>
        <w:rPr>
          <w:rFonts w:hint="eastAsia" w:asciiTheme="minorEastAsia" w:hAnsiTheme="minorEastAsia" w:eastAsiaTheme="minorEastAsia" w:cstheme="minorEastAsia"/>
          <w:b w:val="0"/>
          <w:bCs w:val="0"/>
          <w:color w:val="333333"/>
          <w:kern w:val="0"/>
          <w:sz w:val="21"/>
          <w:szCs w:val="21"/>
          <w:lang w:val="en-US" w:eastAsia="zh-CN" w:bidi="ar"/>
        </w:rPr>
        <w:fldChar w:fldCharType="begin"/>
      </w:r>
      <w:r>
        <w:rPr>
          <w:rFonts w:hint="eastAsia" w:asciiTheme="minorEastAsia" w:hAnsiTheme="minorEastAsia" w:eastAsiaTheme="minorEastAsia" w:cstheme="minorEastAsia"/>
          <w:b w:val="0"/>
          <w:bCs w:val="0"/>
          <w:color w:val="333333"/>
          <w:kern w:val="0"/>
          <w:sz w:val="21"/>
          <w:szCs w:val="21"/>
          <w:lang w:val="en-US" w:eastAsia="zh-CN" w:bidi="ar"/>
        </w:rPr>
        <w:instrText xml:space="preserve"> HYPERLINK "http://www.powersemi-expo.com" </w:instrText>
      </w:r>
      <w:r>
        <w:rPr>
          <w:rFonts w:hint="eastAsia" w:asciiTheme="minorEastAsia" w:hAnsiTheme="minorEastAsia" w:eastAsiaTheme="minorEastAsia" w:cstheme="minorEastAsia"/>
          <w:b w:val="0"/>
          <w:bCs w:val="0"/>
          <w:color w:val="333333"/>
          <w:kern w:val="0"/>
          <w:sz w:val="21"/>
          <w:szCs w:val="21"/>
          <w:lang w:val="en-US" w:eastAsia="zh-CN" w:bidi="ar"/>
        </w:rPr>
        <w:fldChar w:fldCharType="separate"/>
      </w:r>
      <w:r>
        <w:rPr>
          <w:rStyle w:val="8"/>
          <w:rFonts w:hint="eastAsia" w:asciiTheme="minorEastAsia" w:hAnsiTheme="minorEastAsia" w:eastAsiaTheme="minorEastAsia" w:cstheme="minorEastAsia"/>
          <w:b w:val="0"/>
          <w:bCs w:val="0"/>
          <w:color w:val="333333"/>
          <w:kern w:val="0"/>
          <w:sz w:val="21"/>
          <w:szCs w:val="21"/>
          <w:lang w:val="en-US" w:eastAsia="zh-CN" w:bidi="ar"/>
        </w:rPr>
        <w:t>www.powersemi-expo.com</w:t>
      </w:r>
      <w:r>
        <w:rPr>
          <w:rFonts w:hint="eastAsia" w:asciiTheme="minorEastAsia" w:hAnsiTheme="minorEastAsia" w:eastAsiaTheme="minorEastAsia" w:cstheme="minorEastAsia"/>
          <w:b w:val="0"/>
          <w:bCs w:val="0"/>
          <w:color w:val="333333"/>
          <w:kern w:val="0"/>
          <w:sz w:val="21"/>
          <w:szCs w:val="21"/>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cstheme="minorEastAsia"/>
          <w:b w:val="0"/>
          <w:bCs w:val="0"/>
          <w:color w:val="333333"/>
          <w:kern w:val="0"/>
          <w:sz w:val="21"/>
          <w:szCs w:val="21"/>
          <w:lang w:val="en-US" w:eastAsia="zh-CN" w:bidi="ar"/>
        </w:rPr>
      </w:pPr>
      <w:r>
        <w:rPr>
          <w:rFonts w:hint="eastAsia" w:asciiTheme="minorEastAsia" w:hAnsiTheme="minorEastAsia" w:cstheme="minorEastAsia"/>
          <w:b w:val="0"/>
          <w:bCs w:val="0"/>
          <w:color w:val="333333"/>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default" w:asciiTheme="minorEastAsia" w:hAnsiTheme="minorEastAsia" w:cstheme="minorEastAsia"/>
          <w:b w:val="0"/>
          <w:bCs w:val="0"/>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Theme="minorEastAsia" w:hAnsiTheme="minorEastAsia" w:eastAsiaTheme="minorEastAsia" w:cstheme="minorEastAsia"/>
          <w:b/>
          <w:bCs/>
          <w:color w:val="1F4E79" w:themeColor="accent1" w:themeShade="80"/>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聚焦前沿技术突破，赋能产业创新融合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Theme="minorEastAsia" w:hAnsiTheme="minorEastAsia" w:eastAsiaTheme="minorEastAsia" w:cstheme="minorEastAsia"/>
          <w:b/>
          <w:bCs/>
          <w:color w:val="1F4E79" w:themeColor="accent1" w:themeShade="80"/>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Theme="minorEastAsia" w:hAnsiTheme="minorEastAsia" w:eastAsiaTheme="minorEastAsia" w:cstheme="minorEastAsia"/>
          <w:b/>
          <w:bCs/>
          <w:color w:val="1F4E79" w:themeColor="accent1" w:themeShade="80"/>
          <w:kern w:val="0"/>
          <w:sz w:val="21"/>
          <w:szCs w:val="21"/>
          <w:lang w:val="en-US" w:eastAsia="zh-CN" w:bidi="ar"/>
        </w:rPr>
      </w:pPr>
      <w:r>
        <w:rPr>
          <w:rFonts w:hint="eastAsia" w:asciiTheme="minorEastAsia" w:hAnsiTheme="minorEastAsia" w:eastAsiaTheme="minorEastAsia" w:cstheme="minorEastAsia"/>
          <w:b/>
          <w:bCs/>
          <w:color w:val="1F4E79" w:themeColor="accent1" w:themeShade="80"/>
          <w:kern w:val="0"/>
          <w:sz w:val="21"/>
          <w:szCs w:val="21"/>
          <w:lang w:val="en-US" w:eastAsia="zh-CN" w:bidi="ar"/>
        </w:rPr>
        <w:t>2025年11月20-22日，相约广州，我们不见不散</w:t>
      </w:r>
      <w:r>
        <w:rPr>
          <w:rFonts w:hint="eastAsia" w:asciiTheme="minorEastAsia" w:hAnsiTheme="minorEastAsia" w:cstheme="minorEastAsia"/>
          <w:b/>
          <w:bCs/>
          <w:color w:val="1F4E79" w:themeColor="accent1" w:themeShade="80"/>
          <w:kern w:val="0"/>
          <w:sz w:val="21"/>
          <w:szCs w:val="21"/>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Theme="minorEastAsia" w:hAnsiTheme="minorEastAsia" w:eastAsiaTheme="minorEastAsia" w:cstheme="minorEastAsia"/>
          <w:b/>
          <w:bCs/>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default" w:asciiTheme="minorEastAsia" w:hAnsiTheme="minorEastAsia" w:eastAsiaTheme="minorEastAsia" w:cstheme="minorEastAsia"/>
          <w:b/>
          <w:bCs/>
          <w:color w:val="333333"/>
          <w:kern w:val="0"/>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333333"/>
          <w:kern w:val="0"/>
          <w:sz w:val="21"/>
          <w:szCs w:val="21"/>
          <w:lang w:val="en-US" w:eastAsia="zh-CN" w:bidi="ar"/>
        </w:rPr>
      </w:pPr>
      <w:r>
        <w:rPr>
          <w:rFonts w:hint="eastAsia" w:asciiTheme="minorEastAsia" w:hAnsiTheme="minorEastAsia" w:eastAsiaTheme="minorEastAsia" w:cstheme="minorEastAsia"/>
          <w:b w:val="0"/>
          <w:bCs w:val="0"/>
          <w:color w:val="333333"/>
          <w:kern w:val="0"/>
          <w:sz w:val="21"/>
          <w:szCs w:val="21"/>
          <w:lang w:val="en-US" w:eastAsia="zh-CN" w:bidi="ar"/>
        </w:rPr>
        <w:drawing>
          <wp:inline distT="0" distB="0" distL="114300" distR="114300">
            <wp:extent cx="5760720" cy="2560320"/>
            <wp:effectExtent l="0" t="0" r="11430" b="11430"/>
            <wp:docPr id="3" name="图片 3" descr="功率半导体设备展--二维码（900x400）公众号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功率半导体设备展--二维码（900x400）公众号使用"/>
                    <pic:cNvPicPr>
                      <a:picLocks noChangeAspect="1"/>
                    </pic:cNvPicPr>
                  </pic:nvPicPr>
                  <pic:blipFill>
                    <a:blip r:embed="rId13"/>
                    <a:stretch>
                      <a:fillRect/>
                    </a:stretch>
                  </pic:blipFill>
                  <pic:spPr>
                    <a:xfrm>
                      <a:off x="0" y="0"/>
                      <a:ext cx="5760720" cy="256032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Theme="minorEastAsia" w:hAnsiTheme="minorEastAsia" w:eastAsiaTheme="minorEastAsia" w:cstheme="minorEastAsia"/>
          <w:b w:val="0"/>
          <w:bCs w:val="0"/>
          <w:color w:val="333333"/>
          <w:kern w:val="0"/>
          <w:sz w:val="21"/>
          <w:szCs w:val="21"/>
          <w:lang w:val="en-US" w:eastAsia="zh-CN" w:bidi="ar"/>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C67A1"/>
    <w:rsid w:val="016A3D96"/>
    <w:rsid w:val="047606E8"/>
    <w:rsid w:val="047C467C"/>
    <w:rsid w:val="049B66D2"/>
    <w:rsid w:val="04DF6703"/>
    <w:rsid w:val="053B72D3"/>
    <w:rsid w:val="05B70CED"/>
    <w:rsid w:val="071F26D1"/>
    <w:rsid w:val="07AA0B78"/>
    <w:rsid w:val="096E580E"/>
    <w:rsid w:val="09A41C0F"/>
    <w:rsid w:val="09D0652C"/>
    <w:rsid w:val="0A473031"/>
    <w:rsid w:val="0D9B5B36"/>
    <w:rsid w:val="0E1D28A1"/>
    <w:rsid w:val="0E2B0FF3"/>
    <w:rsid w:val="0E897EDF"/>
    <w:rsid w:val="0E960C1A"/>
    <w:rsid w:val="0FD06BA4"/>
    <w:rsid w:val="100234F3"/>
    <w:rsid w:val="10043652"/>
    <w:rsid w:val="104C3FC3"/>
    <w:rsid w:val="10727158"/>
    <w:rsid w:val="10B721D9"/>
    <w:rsid w:val="110A7E46"/>
    <w:rsid w:val="117E3019"/>
    <w:rsid w:val="12DD0483"/>
    <w:rsid w:val="12FC4AD7"/>
    <w:rsid w:val="13307B58"/>
    <w:rsid w:val="13834291"/>
    <w:rsid w:val="149856E6"/>
    <w:rsid w:val="180D4508"/>
    <w:rsid w:val="19300935"/>
    <w:rsid w:val="19847043"/>
    <w:rsid w:val="1C991157"/>
    <w:rsid w:val="1C9C35D9"/>
    <w:rsid w:val="1CAA4227"/>
    <w:rsid w:val="1D0578B3"/>
    <w:rsid w:val="1E2B3928"/>
    <w:rsid w:val="1FC72BFD"/>
    <w:rsid w:val="20206CC3"/>
    <w:rsid w:val="226F3643"/>
    <w:rsid w:val="23892B6A"/>
    <w:rsid w:val="248C7B52"/>
    <w:rsid w:val="248D7C8D"/>
    <w:rsid w:val="252F405B"/>
    <w:rsid w:val="258B26FC"/>
    <w:rsid w:val="26D40DC1"/>
    <w:rsid w:val="27715183"/>
    <w:rsid w:val="287D6686"/>
    <w:rsid w:val="28CE3263"/>
    <w:rsid w:val="28DB7156"/>
    <w:rsid w:val="28F542F6"/>
    <w:rsid w:val="28FB37BA"/>
    <w:rsid w:val="2C7F4C1E"/>
    <w:rsid w:val="2CC27A4E"/>
    <w:rsid w:val="2DAF2A57"/>
    <w:rsid w:val="2EC9382E"/>
    <w:rsid w:val="2F931D5C"/>
    <w:rsid w:val="2F9B66FF"/>
    <w:rsid w:val="2FA22539"/>
    <w:rsid w:val="32CA0865"/>
    <w:rsid w:val="337134F9"/>
    <w:rsid w:val="3386102C"/>
    <w:rsid w:val="35927E90"/>
    <w:rsid w:val="381A01D3"/>
    <w:rsid w:val="38555274"/>
    <w:rsid w:val="39AA2BA2"/>
    <w:rsid w:val="3AA32BEA"/>
    <w:rsid w:val="3B6556FD"/>
    <w:rsid w:val="3B6C16AF"/>
    <w:rsid w:val="3C71723D"/>
    <w:rsid w:val="3D555148"/>
    <w:rsid w:val="403F0517"/>
    <w:rsid w:val="40474DED"/>
    <w:rsid w:val="42EB0D8A"/>
    <w:rsid w:val="43C46CB6"/>
    <w:rsid w:val="44066534"/>
    <w:rsid w:val="44466062"/>
    <w:rsid w:val="44E16241"/>
    <w:rsid w:val="44E80245"/>
    <w:rsid w:val="46221B58"/>
    <w:rsid w:val="46F279DE"/>
    <w:rsid w:val="472D605B"/>
    <w:rsid w:val="47C716DB"/>
    <w:rsid w:val="48232AE9"/>
    <w:rsid w:val="4A145240"/>
    <w:rsid w:val="4A372CF5"/>
    <w:rsid w:val="4A9F4217"/>
    <w:rsid w:val="4B2471F9"/>
    <w:rsid w:val="4BB00F26"/>
    <w:rsid w:val="4C984694"/>
    <w:rsid w:val="4CDF6BC7"/>
    <w:rsid w:val="4D3E6CB3"/>
    <w:rsid w:val="4D8636FE"/>
    <w:rsid w:val="5109148E"/>
    <w:rsid w:val="52780327"/>
    <w:rsid w:val="54A83077"/>
    <w:rsid w:val="55C90263"/>
    <w:rsid w:val="5689026A"/>
    <w:rsid w:val="58CC4FA3"/>
    <w:rsid w:val="591E2472"/>
    <w:rsid w:val="598C6927"/>
    <w:rsid w:val="5AD1741D"/>
    <w:rsid w:val="5AFF7827"/>
    <w:rsid w:val="5B9116D1"/>
    <w:rsid w:val="5DB7267D"/>
    <w:rsid w:val="5FAA3A2F"/>
    <w:rsid w:val="600B2019"/>
    <w:rsid w:val="604C038F"/>
    <w:rsid w:val="609B4F0B"/>
    <w:rsid w:val="60D24E52"/>
    <w:rsid w:val="62C975D7"/>
    <w:rsid w:val="63402FE7"/>
    <w:rsid w:val="65420522"/>
    <w:rsid w:val="66C74C56"/>
    <w:rsid w:val="676021F7"/>
    <w:rsid w:val="67D17521"/>
    <w:rsid w:val="68050E13"/>
    <w:rsid w:val="68576C1A"/>
    <w:rsid w:val="68BE7D1B"/>
    <w:rsid w:val="6A79144D"/>
    <w:rsid w:val="6AF33C65"/>
    <w:rsid w:val="6C30769A"/>
    <w:rsid w:val="6CA93400"/>
    <w:rsid w:val="6E073DB5"/>
    <w:rsid w:val="6E3E5569"/>
    <w:rsid w:val="6E9A350C"/>
    <w:rsid w:val="72B767A3"/>
    <w:rsid w:val="72D449F9"/>
    <w:rsid w:val="736300A7"/>
    <w:rsid w:val="752915F5"/>
    <w:rsid w:val="781866A2"/>
    <w:rsid w:val="78FE5033"/>
    <w:rsid w:val="7B9A1C2A"/>
    <w:rsid w:val="7C9C1B2F"/>
    <w:rsid w:val="7D4B475E"/>
    <w:rsid w:val="7DC705CA"/>
    <w:rsid w:val="7ED32674"/>
    <w:rsid w:val="7F642ED8"/>
    <w:rsid w:val="7F843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qFormat/>
    <w:uiPriority w:val="0"/>
    <w:rPr>
      <w:color w:val="333333"/>
      <w:u w:val="none"/>
    </w:rPr>
  </w:style>
  <w:style w:type="character" w:styleId="7">
    <w:name w:val="Emphasis"/>
    <w:basedOn w:val="4"/>
    <w:qFormat/>
    <w:uiPriority w:val="0"/>
    <w:rPr>
      <w:i/>
    </w:rPr>
  </w:style>
  <w:style w:type="character" w:styleId="8">
    <w:name w:val="Hyperlink"/>
    <w:basedOn w:val="4"/>
    <w:qFormat/>
    <w:uiPriority w:val="0"/>
    <w:rPr>
      <w:color w:val="333333"/>
      <w:u w:val="none"/>
    </w:rPr>
  </w:style>
  <w:style w:type="character" w:customStyle="1" w:styleId="9">
    <w:name w:val="max-price"/>
    <w:basedOn w:val="4"/>
    <w:qFormat/>
    <w:uiPriority w:val="0"/>
    <w:rPr>
      <w:strike/>
      <w:color w:val="999999"/>
    </w:rPr>
  </w:style>
  <w:style w:type="character" w:customStyle="1" w:styleId="10">
    <w:name w:val="day"/>
    <w:basedOn w:val="4"/>
    <w:qFormat/>
    <w:uiPriority w:val="0"/>
    <w:rPr>
      <w:rFonts w:ascii="Arial" w:hAnsi="Arial" w:cs="Arial"/>
      <w:sz w:val="48"/>
      <w:szCs w:val="48"/>
    </w:rPr>
  </w:style>
  <w:style w:type="character" w:customStyle="1" w:styleId="11">
    <w:name w:val="hover5"/>
    <w:basedOn w:val="4"/>
    <w:qFormat/>
    <w:uiPriority w:val="0"/>
  </w:style>
  <w:style w:type="character" w:customStyle="1" w:styleId="12">
    <w:name w:val="en"/>
    <w:basedOn w:val="4"/>
    <w:qFormat/>
    <w:uiPriority w:val="0"/>
    <w:rPr>
      <w:color w:val="666666"/>
    </w:rPr>
  </w:style>
  <w:style w:type="character" w:customStyle="1" w:styleId="13">
    <w:name w:val="change-price"/>
    <w:basedOn w:val="4"/>
    <w:qFormat/>
    <w:uiPriority w:val="0"/>
    <w:rPr>
      <w:b/>
      <w:color w:val="D63C3C"/>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2020-09-14T02:11:00Z</dcterms:created>
  <dc:creator>Administrator</dc:creator>
  <cp:lastModifiedBy>微信用户</cp:lastModifiedBy>
  <dcterms:modified xsi:type="dcterms:W3CDTF">2024-11-26T07:25:51Z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