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2.webp" ContentType="image/webp"/>
  <Override PartName="/word/media/image3.webp" ContentType="image/webp"/>
  <Override PartName="/word/media/image4.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C1DE8"/>
    <w:p w14:paraId="3F6DBC2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Microsoft YaHei UI" w:hAnsi="Microsoft YaHei UI" w:eastAsia="Microsoft YaHei UI" w:cs="Microsoft YaHei UI"/>
          <w:i w:val="0"/>
          <w:iCs w:val="0"/>
          <w:caps w:val="0"/>
          <w:spacing w:val="8"/>
          <w:sz w:val="24"/>
          <w:szCs w:val="24"/>
        </w:rPr>
      </w:pPr>
      <w:bookmarkStart w:id="0" w:name="_GoBack"/>
      <w:r>
        <w:rPr>
          <w:rFonts w:hint="eastAsia" w:ascii="Microsoft YaHei UI" w:hAnsi="Microsoft YaHei UI" w:eastAsia="Microsoft YaHei UI" w:cs="Microsoft YaHei UI"/>
          <w:i w:val="0"/>
          <w:iCs w:val="0"/>
          <w:caps w:val="0"/>
          <w:spacing w:val="8"/>
          <w:sz w:val="24"/>
          <w:szCs w:val="24"/>
          <w:bdr w:val="none" w:color="auto" w:sz="0" w:space="0"/>
          <w:shd w:val="clear" w:fill="FFFFFF"/>
        </w:rPr>
        <w:t>2025</w:t>
      </w:r>
      <w:bookmarkEnd w:id="0"/>
      <w:r>
        <w:rPr>
          <w:rFonts w:hint="eastAsia" w:ascii="Microsoft YaHei UI" w:hAnsi="Microsoft YaHei UI" w:eastAsia="Microsoft YaHei UI" w:cs="Microsoft YaHei UI"/>
          <w:i w:val="0"/>
          <w:iCs w:val="0"/>
          <w:caps w:val="0"/>
          <w:spacing w:val="8"/>
          <w:sz w:val="24"/>
          <w:szCs w:val="24"/>
          <w:bdr w:val="none" w:color="auto" w:sz="0" w:space="0"/>
          <w:shd w:val="clear" w:fill="FFFFFF"/>
        </w:rPr>
        <w:t>第三届母婴用品（广州）出口展邀您同启新征程，共筑全球母婴产业新未来！</w:t>
      </w:r>
    </w:p>
    <w:p w14:paraId="755CBE6B">
      <w:pPr>
        <w:pStyle w:val="3"/>
        <w:keepNext w:val="0"/>
        <w:keepLines w:val="0"/>
        <w:widowControl/>
        <w:suppressLineNumbers w:val="0"/>
      </w:pPr>
    </w:p>
    <w:p w14:paraId="18FAF1C7">
      <w:pPr>
        <w:keepNext w:val="0"/>
        <w:keepLines w:val="0"/>
        <w:widowControl/>
        <w:suppressLineNumbers w:val="0"/>
        <w:jc w:val="left"/>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rPr>
        <w:t>母婴市场新蓝海呼唤专业会展桥梁</w:t>
      </w:r>
    </w:p>
    <w:p w14:paraId="540D81A6">
      <w:pPr>
        <w:pStyle w:val="3"/>
        <w:keepNext w:val="0"/>
        <w:keepLines w:val="0"/>
        <w:widowControl/>
        <w:suppressLineNumbers w:val="0"/>
      </w:pPr>
      <w:r>
        <w:t>在全球经济深度融合的今天，中国母婴市场正经历着深刻变革。</w:t>
      </w:r>
      <w:r>
        <w:rPr>
          <w:rStyle w:val="6"/>
        </w:rPr>
        <w:t>一方面</w:t>
      </w:r>
      <w:r>
        <w:t>，国内消费者对母婴产品的多元化与安全性要求愈发严苛；</w:t>
      </w:r>
      <w:r>
        <w:rPr>
          <w:rStyle w:val="6"/>
        </w:rPr>
        <w:t>另一方面</w:t>
      </w:r>
      <w:r>
        <w:t>，海外市场对中国优质母婴产品的需求与日俱增，为中国企业开辟了极大的发展空间。如何在激烈的市场竞争中脱颖而出，成为摆在中国母婴企业跟前的一大挑战。在此背景下，</w:t>
      </w:r>
      <w:r>
        <w:rPr>
          <w:rStyle w:val="6"/>
        </w:rPr>
        <w:t>母婴用品（广州）出口展</w:t>
      </w:r>
      <w:r>
        <w:t>（以下简称</w:t>
      </w:r>
      <w:r>
        <w:rPr>
          <w:rStyle w:val="6"/>
        </w:rPr>
        <w:t>MCE</w:t>
      </w:r>
      <w:r>
        <w:t>）应运而生，并迅速成为连接国内外母婴市场的重要桥梁，为各方呈现一个</w:t>
      </w:r>
      <w:r>
        <w:rPr>
          <w:rStyle w:val="6"/>
        </w:rPr>
        <w:t>专业、多元、高品质</w:t>
      </w:r>
      <w:r>
        <w:t>的母婴用品盛宴，满足全球采购商一站式采购需求，助力中国企业成功开辟海外市场。</w:t>
      </w:r>
    </w:p>
    <w:p w14:paraId="237EE071">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549390" cy="4366895"/>
            <wp:effectExtent l="0" t="0" r="3810" b="14605"/>
            <wp:docPr id="1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9"/>
                    <pic:cNvPicPr>
                      <a:picLocks noChangeAspect="1"/>
                    </pic:cNvPicPr>
                  </pic:nvPicPr>
                  <pic:blipFill>
                    <a:blip r:embed="rId4"/>
                    <a:stretch>
                      <a:fillRect/>
                    </a:stretch>
                  </pic:blipFill>
                  <pic:spPr>
                    <a:xfrm>
                      <a:off x="0" y="0"/>
                      <a:ext cx="6549390" cy="4366895"/>
                    </a:xfrm>
                    <a:prstGeom prst="rect">
                      <a:avLst/>
                    </a:prstGeom>
                    <a:noFill/>
                    <a:ln w="9525">
                      <a:noFill/>
                    </a:ln>
                  </pic:spPr>
                </pic:pic>
              </a:graphicData>
            </a:graphic>
          </wp:inline>
        </w:drawing>
      </w:r>
    </w:p>
    <w:p w14:paraId="7427595F">
      <w:pPr>
        <w:pStyle w:val="3"/>
        <w:keepNext w:val="0"/>
        <w:keepLines w:val="0"/>
        <w:widowControl/>
        <w:suppressLineNumbers w:val="0"/>
      </w:pPr>
      <w:r>
        <w:t>自立项以来现已成功举办两届，MCE凭借其精准的市场定位、丰富的展品类别、专业的论坛活动以及高效的商务对接服务，吸引了</w:t>
      </w:r>
      <w:r>
        <w:rPr>
          <w:rStyle w:val="6"/>
        </w:rPr>
        <w:t>上百个国家或地区</w:t>
      </w:r>
      <w:r>
        <w:t>的专业采购商及众多知名母婴品牌与制造商的积极参与，并赢得了包括中华网、中国日报网等上百家</w:t>
      </w:r>
      <w:r>
        <w:rPr>
          <w:rStyle w:val="6"/>
        </w:rPr>
        <w:t>主流门户网站、行业媒体和综合媒体</w:t>
      </w:r>
      <w:r>
        <w:t>的广泛关注与高度评价，极大地提升了MCE的品牌影响力与行业号召力，为推动中国母婴用品行业的国际化进程与产业升级注入了新的活力与动力。</w:t>
      </w:r>
    </w:p>
    <w:p w14:paraId="0A697B22">
      <w:pPr>
        <w:pStyle w:val="3"/>
        <w:keepNext w:val="0"/>
        <w:keepLines w:val="0"/>
        <w:widowControl/>
        <w:suppressLineNumbers w:val="0"/>
      </w:pPr>
    </w:p>
    <w:p w14:paraId="4115AE25">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568440" cy="3698240"/>
            <wp:effectExtent l="0" t="0" r="3810" b="1651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5"/>
                    <a:stretch>
                      <a:fillRect/>
                    </a:stretch>
                  </pic:blipFill>
                  <pic:spPr>
                    <a:xfrm>
                      <a:off x="0" y="0"/>
                      <a:ext cx="6568440" cy="369824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6557645" cy="3691890"/>
            <wp:effectExtent l="0" t="0" r="14605" b="381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6"/>
                    <a:stretch>
                      <a:fillRect/>
                    </a:stretch>
                  </pic:blipFill>
                  <pic:spPr>
                    <a:xfrm>
                      <a:off x="0" y="0"/>
                      <a:ext cx="6557645" cy="3691890"/>
                    </a:xfrm>
                    <a:prstGeom prst="rect">
                      <a:avLst/>
                    </a:prstGeom>
                    <a:noFill/>
                    <a:ln w="9525">
                      <a:noFill/>
                    </a:ln>
                  </pic:spPr>
                </pic:pic>
              </a:graphicData>
            </a:graphic>
          </wp:inline>
        </w:drawing>
      </w:r>
    </w:p>
    <w:p w14:paraId="4213EC4C">
      <w:pPr>
        <w:pStyle w:val="3"/>
        <w:keepNext w:val="0"/>
        <w:keepLines w:val="0"/>
        <w:widowControl/>
        <w:suppressLineNumbers w:val="0"/>
      </w:pPr>
    </w:p>
    <w:p w14:paraId="6A9C2F2B">
      <w:pPr>
        <w:pStyle w:val="3"/>
        <w:keepNext w:val="0"/>
        <w:keepLines w:val="0"/>
        <w:widowControl/>
        <w:suppressLineNumbers w:val="0"/>
      </w:pPr>
    </w:p>
    <w:p w14:paraId="77EC09A6">
      <w:pPr>
        <w:pStyle w:val="3"/>
        <w:keepNext w:val="0"/>
        <w:keepLines w:val="0"/>
        <w:widowControl/>
        <w:suppressLineNumbers w:val="0"/>
      </w:pPr>
    </w:p>
    <w:p w14:paraId="1AF54274">
      <w:pPr>
        <w:pStyle w:val="3"/>
        <w:keepNext w:val="0"/>
        <w:keepLines w:val="0"/>
        <w:widowControl/>
        <w:suppressLineNumbers w:val="0"/>
      </w:pPr>
    </w:p>
    <w:p w14:paraId="37E18FBD">
      <w:pPr>
        <w:pStyle w:val="3"/>
        <w:keepNext w:val="0"/>
        <w:keepLines w:val="0"/>
        <w:widowControl/>
        <w:suppressLineNumbers w:val="0"/>
      </w:pPr>
    </w:p>
    <w:p w14:paraId="708A8337">
      <w:pPr>
        <w:keepNext w:val="0"/>
        <w:keepLines w:val="0"/>
        <w:widowControl/>
        <w:suppressLineNumbers w:val="0"/>
        <w:jc w:val="left"/>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rPr>
        <w:t>汇聚优质资源驱动母婴产业升级</w:t>
      </w:r>
    </w:p>
    <w:p w14:paraId="1831E3DE">
      <w:pPr>
        <w:pStyle w:val="3"/>
        <w:keepNext w:val="0"/>
        <w:keepLines w:val="0"/>
        <w:widowControl/>
        <w:suppressLineNumbers w:val="0"/>
      </w:pPr>
      <w:r>
        <w:t>依托粤港澳大湾区的外向型经济优势，MCE汇聚了多区域丰富的轻工业制造资源，参展企业涵盖了母婴用品的多个细分领域，从</w:t>
      </w:r>
      <w:r>
        <w:rPr>
          <w:rStyle w:val="6"/>
        </w:rPr>
        <w:t>喂养护理、安全防护</w:t>
      </w:r>
      <w:r>
        <w:t>到</w:t>
      </w:r>
      <w:r>
        <w:rPr>
          <w:rStyle w:val="6"/>
        </w:rPr>
        <w:t>早教益智、亲子服饰</w:t>
      </w:r>
      <w:r>
        <w:t>，展品丰富多样，促进了母婴产业链上下游的紧密合作与共赢发展。</w:t>
      </w:r>
    </w:p>
    <w:p w14:paraId="1DA3F29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628130" cy="4425315"/>
            <wp:effectExtent l="0" t="0" r="1270" b="13335"/>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7"/>
                    <a:stretch>
                      <a:fillRect/>
                    </a:stretch>
                  </pic:blipFill>
                  <pic:spPr>
                    <a:xfrm>
                      <a:off x="0" y="0"/>
                      <a:ext cx="6628130" cy="4425315"/>
                    </a:xfrm>
                    <a:prstGeom prst="rect">
                      <a:avLst/>
                    </a:prstGeom>
                    <a:noFill/>
                    <a:ln w="9525">
                      <a:noFill/>
                    </a:ln>
                  </pic:spPr>
                </pic:pic>
              </a:graphicData>
            </a:graphic>
          </wp:inline>
        </w:drawing>
      </w:r>
    </w:p>
    <w:p w14:paraId="76D20453">
      <w:pPr>
        <w:pStyle w:val="3"/>
        <w:keepNext w:val="0"/>
        <w:keepLines w:val="0"/>
        <w:widowControl/>
        <w:suppressLineNumbers w:val="0"/>
      </w:pPr>
    </w:p>
    <w:p w14:paraId="12B0DA31">
      <w:pPr>
        <w:pStyle w:val="3"/>
        <w:keepNext w:val="0"/>
        <w:keepLines w:val="0"/>
        <w:widowControl/>
        <w:suppressLineNumbers w:val="0"/>
        <w:rPr>
          <w:rFonts w:hint="eastAsia" w:eastAsiaTheme="minorEastAsia"/>
          <w:lang w:eastAsia="zh-CN"/>
        </w:rPr>
      </w:pPr>
      <w:r>
        <w:t>更为重要的是，MCE凭借其丰富的展会经验、运作成熟的项目团队以及丰富的行业优质资源，链接全球优质采购资源，为展商带来前所未有的市场机遇、高效的商务对接平台以及丰富的国际合作机会，极大地促进了参展企业的品牌曝光和市场拓展</w:t>
      </w:r>
      <w:r>
        <w:rPr>
          <w:rFonts w:hint="eastAsia"/>
          <w:lang w:eastAsia="zh-CN"/>
        </w:rPr>
        <w:t>：</w:t>
      </w:r>
    </w:p>
    <w:p w14:paraId="7E2E455E">
      <w:pPr>
        <w:pStyle w:val="3"/>
        <w:keepNext w:val="0"/>
        <w:keepLines w:val="0"/>
        <w:widowControl/>
        <w:suppressLineNumbers w:val="0"/>
      </w:pPr>
    </w:p>
    <w:p w14:paraId="4078EC2B">
      <w:pPr>
        <w:pStyle w:val="3"/>
        <w:keepNext w:val="0"/>
        <w:keepLines w:val="0"/>
        <w:widowControl/>
        <w:suppressLineNumbers w:val="0"/>
      </w:pPr>
      <w:r>
        <w:t>01</w:t>
      </w:r>
      <w:r>
        <w:rPr>
          <w:rFonts w:hint="eastAsia"/>
          <w:lang w:val="en-US" w:eastAsia="zh-CN"/>
        </w:rPr>
        <w:t>.</w:t>
      </w:r>
      <w:r>
        <w:rPr>
          <w:rStyle w:val="6"/>
          <w:color w:val="37559B"/>
        </w:rPr>
        <w:t>多年海外数据积累</w:t>
      </w:r>
      <w:r>
        <w:rPr>
          <w:color w:val="37559B"/>
        </w:rPr>
        <w:t>：</w:t>
      </w:r>
      <w:r>
        <w:t>经过多年的积累，MCE拥有了丰富的海外数据资源，凭借这一优势使得展会能够精准地定位和链接全球优质的采购资源，为参展商和采购商搭建起高效、便捷的沟通桥梁。</w:t>
      </w:r>
    </w:p>
    <w:p w14:paraId="2F03633E">
      <w:pPr>
        <w:pStyle w:val="3"/>
        <w:keepNext w:val="0"/>
        <w:keepLines w:val="0"/>
        <w:widowControl/>
        <w:suppressLineNumbers w:val="0"/>
      </w:pPr>
    </w:p>
    <w:p w14:paraId="6124A752">
      <w:pPr>
        <w:pStyle w:val="3"/>
        <w:keepNext w:val="0"/>
        <w:keepLines w:val="0"/>
        <w:widowControl/>
        <w:suppressLineNumbers w:val="0"/>
      </w:pPr>
      <w:r>
        <w:t>02</w:t>
      </w:r>
      <w:r>
        <w:rPr>
          <w:rFonts w:hint="eastAsia"/>
          <w:lang w:val="en-US" w:eastAsia="zh-CN"/>
        </w:rPr>
        <w:t>.</w:t>
      </w:r>
      <w:r>
        <w:rPr>
          <w:rStyle w:val="6"/>
          <w:color w:val="37559B"/>
        </w:rPr>
        <w:t>携手商协会及采购团</w:t>
      </w:r>
      <w:r>
        <w:rPr>
          <w:rStyle w:val="6"/>
        </w:rPr>
        <w:t>：</w:t>
      </w:r>
      <w:r>
        <w:t>MCE携手商协会及采购代表团，共同拓展采购渠道，通过与各方的紧密合作，整合更多的行业资源，吸引来自世界各地的专业采购商，确保了展会的专业性和权威性。</w:t>
      </w:r>
    </w:p>
    <w:p w14:paraId="2AF8F32C">
      <w:pPr>
        <w:pStyle w:val="3"/>
        <w:keepNext w:val="0"/>
        <w:keepLines w:val="0"/>
        <w:widowControl/>
        <w:suppressLineNumbers w:val="0"/>
        <w:jc w:val="both"/>
      </w:pPr>
    </w:p>
    <w:p w14:paraId="5C2E6972">
      <w:pPr>
        <w:pStyle w:val="3"/>
        <w:keepNext w:val="0"/>
        <w:keepLines w:val="0"/>
        <w:widowControl/>
        <w:suppressLineNumbers w:val="0"/>
      </w:pPr>
      <w:r>
        <w:t>03</w:t>
      </w:r>
      <w:r>
        <w:rPr>
          <w:rFonts w:hint="eastAsia"/>
          <w:lang w:val="en-US" w:eastAsia="zh-CN"/>
        </w:rPr>
        <w:t>.</w:t>
      </w:r>
      <w:r>
        <w:rPr>
          <w:rStyle w:val="6"/>
          <w:color w:val="37559B"/>
        </w:rPr>
        <w:t>买家中心一对一外呼</w:t>
      </w:r>
      <w:r>
        <w:rPr>
          <w:rStyle w:val="6"/>
        </w:rPr>
        <w:t>：</w:t>
      </w:r>
      <w:r>
        <w:t>MCE设立买家服务中心，配备专业团队进行一对一的电话邀约和外呼服务。为意向及潜在的高质量买家，进行个性化沟通和深度挖掘，促进买卖双方的有效对接，提升展会的成交率和满意度。</w:t>
      </w:r>
    </w:p>
    <w:p w14:paraId="528A859A">
      <w:pPr>
        <w:pStyle w:val="3"/>
        <w:keepNext w:val="0"/>
        <w:keepLines w:val="0"/>
        <w:widowControl/>
        <w:suppressLineNumbers w:val="0"/>
      </w:pPr>
    </w:p>
    <w:p w14:paraId="7DCDE107">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642735" cy="3735070"/>
            <wp:effectExtent l="0" t="0" r="5715" b="17780"/>
            <wp:docPr id="20" name="图片 20" descr="6de1626629244dd026855db9f48af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de1626629244dd026855db9f48af5c5"/>
                    <pic:cNvPicPr>
                      <a:picLocks noChangeAspect="1"/>
                    </pic:cNvPicPr>
                  </pic:nvPicPr>
                  <pic:blipFill>
                    <a:blip r:embed="rId8"/>
                    <a:stretch>
                      <a:fillRect/>
                    </a:stretch>
                  </pic:blipFill>
                  <pic:spPr>
                    <a:xfrm>
                      <a:off x="0" y="0"/>
                      <a:ext cx="6642735" cy="3735070"/>
                    </a:xfrm>
                    <a:prstGeom prst="rect">
                      <a:avLst/>
                    </a:prstGeom>
                  </pic:spPr>
                </pic:pic>
              </a:graphicData>
            </a:graphic>
          </wp:inline>
        </w:drawing>
      </w:r>
    </w:p>
    <w:p w14:paraId="5683C524">
      <w:pPr>
        <w:pStyle w:val="3"/>
        <w:keepNext w:val="0"/>
        <w:keepLines w:val="0"/>
        <w:widowControl/>
        <w:suppressLineNumbers w:val="0"/>
      </w:pPr>
    </w:p>
    <w:p w14:paraId="6E2E8977">
      <w:pPr>
        <w:pStyle w:val="3"/>
        <w:keepNext w:val="0"/>
        <w:keepLines w:val="0"/>
        <w:widowControl/>
        <w:suppressLineNumbers w:val="0"/>
      </w:pPr>
      <w:r>
        <w:t>04</w:t>
      </w:r>
      <w:r>
        <w:rPr>
          <w:rFonts w:hint="eastAsia"/>
          <w:lang w:val="en-US" w:eastAsia="zh-CN"/>
        </w:rPr>
        <w:t>.</w:t>
      </w:r>
      <w:r>
        <w:rPr>
          <w:rStyle w:val="6"/>
          <w:color w:val="37559B"/>
        </w:rPr>
        <w:t>海量社交媒体宣发</w:t>
      </w:r>
      <w:r>
        <w:rPr>
          <w:color w:val="37559B"/>
        </w:rPr>
        <w:t>：</w:t>
      </w:r>
      <w:r>
        <w:t>MCE充分利用国内新媒体矩阵+海外社媒铺排的方式进行全渠道的宣传与推广。通过发布展会动态、行业资讯、参展商亮点等内容，结合图文、视频等多种形式，吸引全球范围内潜在买家和业内人士的关注，提升展会的知名度和影响力。</w:t>
      </w:r>
    </w:p>
    <w:p w14:paraId="1C44E193">
      <w:pPr>
        <w:pStyle w:val="3"/>
        <w:keepNext w:val="0"/>
        <w:keepLines w:val="0"/>
        <w:widowControl/>
        <w:suppressLineNumbers w:val="0"/>
      </w:pPr>
    </w:p>
    <w:p w14:paraId="721D1181">
      <w:pPr>
        <w:pStyle w:val="3"/>
        <w:keepNext w:val="0"/>
        <w:keepLines w:val="0"/>
        <w:widowControl/>
        <w:suppressLineNumbers w:val="0"/>
      </w:pPr>
      <w:r>
        <w:t>05</w:t>
      </w:r>
      <w:r>
        <w:rPr>
          <w:rFonts w:hint="eastAsia"/>
          <w:lang w:val="en-US" w:eastAsia="zh-CN"/>
        </w:rPr>
        <w:t>.</w:t>
      </w:r>
      <w:r>
        <w:rPr>
          <w:rStyle w:val="6"/>
          <w:color w:val="37559B"/>
        </w:rPr>
        <w:t>千万级全网广告曝光</w:t>
      </w:r>
      <w:r>
        <w:rPr>
          <w:rStyle w:val="6"/>
        </w:rPr>
        <w:t>：</w:t>
      </w:r>
      <w:r>
        <w:t>MCE投入大量资源于线上广告推广，包括多方媒体报道、实体展示广告等，通过精准投放策略，确保展会信息能够触达数以千万计的潜在观众和买家，实现大规模的品牌曝光和观众引流。</w:t>
      </w:r>
    </w:p>
    <w:p w14:paraId="29AD3376">
      <w:pPr>
        <w:pStyle w:val="3"/>
        <w:keepNext w:val="0"/>
        <w:keepLines w:val="0"/>
        <w:widowControl/>
        <w:suppressLineNumbers w:val="0"/>
        <w:jc w:val="both"/>
      </w:pPr>
    </w:p>
    <w:p w14:paraId="336339CC">
      <w:pPr>
        <w:pStyle w:val="3"/>
        <w:keepNext w:val="0"/>
        <w:keepLines w:val="0"/>
        <w:widowControl/>
        <w:suppressLineNumbers w:val="0"/>
      </w:pPr>
      <w:r>
        <w:t>06</w:t>
      </w:r>
      <w:r>
        <w:rPr>
          <w:rStyle w:val="6"/>
          <w:color w:val="37559B"/>
        </w:rPr>
        <w:t>短信/邮件营销精准邀约</w:t>
      </w:r>
      <w:r>
        <w:rPr>
          <w:rStyle w:val="6"/>
        </w:rPr>
        <w:t>：</w:t>
      </w:r>
      <w:r>
        <w:t>MCE采用短信和电子邮件营销的方式进行精准邀约，确保每一份邀约都能准确触达目标。</w:t>
      </w:r>
    </w:p>
    <w:p w14:paraId="143A0591">
      <w:pPr>
        <w:keepNext w:val="0"/>
        <w:keepLines w:val="0"/>
        <w:widowControl/>
        <w:suppressLineNumbers w:val="0"/>
        <w:jc w:val="left"/>
        <w:rPr>
          <w:rFonts w:hint="eastAsia" w:ascii="微软雅黑" w:hAnsi="微软雅黑" w:eastAsia="微软雅黑" w:cs="微软雅黑"/>
          <w:b/>
          <w:bCs/>
          <w:kern w:val="2"/>
          <w:sz w:val="24"/>
          <w:szCs w:val="32"/>
          <w:lang w:val="en-US" w:eastAsia="zh-CN" w:bidi="ar-SA"/>
        </w:rPr>
      </w:pPr>
      <w:r>
        <w:rPr>
          <w:rFonts w:hint="eastAsia" w:ascii="微软雅黑" w:hAnsi="微软雅黑" w:eastAsia="微软雅黑" w:cs="微软雅黑"/>
          <w:b/>
          <w:bCs/>
          <w:sz w:val="24"/>
          <w:szCs w:val="32"/>
          <w:lang w:eastAsia="zh-CN"/>
        </w:rPr>
        <w:drawing>
          <wp:inline distT="0" distB="0" distL="114300" distR="114300">
            <wp:extent cx="6635115" cy="4353560"/>
            <wp:effectExtent l="0" t="0" r="13335" b="8890"/>
            <wp:docPr id="21" name="图片 21" descr="ef5de44bf3b814995316879ffab9c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f5de44bf3b814995316879ffab9c09b"/>
                    <pic:cNvPicPr>
                      <a:picLocks noChangeAspect="1"/>
                    </pic:cNvPicPr>
                  </pic:nvPicPr>
                  <pic:blipFill>
                    <a:blip r:embed="rId9"/>
                    <a:stretch>
                      <a:fillRect/>
                    </a:stretch>
                  </pic:blipFill>
                  <pic:spPr>
                    <a:xfrm>
                      <a:off x="0" y="0"/>
                      <a:ext cx="6635115" cy="4353560"/>
                    </a:xfrm>
                    <a:prstGeom prst="rect">
                      <a:avLst/>
                    </a:prstGeom>
                  </pic:spPr>
                </pic:pic>
              </a:graphicData>
            </a:graphic>
          </wp:inline>
        </w:drawing>
      </w:r>
    </w:p>
    <w:p w14:paraId="3CA3694D">
      <w:pPr>
        <w:pStyle w:val="3"/>
        <w:keepNext w:val="0"/>
        <w:keepLines w:val="0"/>
        <w:widowControl/>
        <w:suppressLineNumbers w:val="0"/>
        <w:rPr>
          <w:rFonts w:hint="eastAsia" w:ascii="微软雅黑" w:hAnsi="微软雅黑" w:eastAsia="微软雅黑" w:cs="微软雅黑"/>
          <w:b/>
          <w:bCs/>
          <w:kern w:val="2"/>
          <w:sz w:val="24"/>
          <w:szCs w:val="32"/>
          <w:lang w:val="en-US" w:eastAsia="zh-CN" w:bidi="ar-SA"/>
        </w:rPr>
      </w:pPr>
    </w:p>
    <w:p w14:paraId="47AC4F59">
      <w:pPr>
        <w:pStyle w:val="3"/>
        <w:keepNext w:val="0"/>
        <w:keepLines w:val="0"/>
        <w:widowControl/>
        <w:suppressLineNumbers w:val="0"/>
        <w:rPr>
          <w:rFonts w:hint="eastAsia" w:ascii="微软雅黑" w:hAnsi="微软雅黑" w:eastAsia="微软雅黑" w:cs="微软雅黑"/>
          <w:b/>
          <w:bCs/>
          <w:kern w:val="2"/>
          <w:sz w:val="24"/>
          <w:szCs w:val="32"/>
          <w:lang w:val="en-US" w:eastAsia="zh-CN" w:bidi="ar-SA"/>
        </w:rPr>
      </w:pPr>
    </w:p>
    <w:p w14:paraId="3E70F0E7">
      <w:pPr>
        <w:pStyle w:val="3"/>
        <w:keepNext w:val="0"/>
        <w:keepLines w:val="0"/>
        <w:widowControl/>
        <w:suppressLineNumbers w:val="0"/>
        <w:rPr>
          <w:rFonts w:hint="eastAsia" w:ascii="微软雅黑" w:hAnsi="微软雅黑" w:eastAsia="微软雅黑" w:cs="微软雅黑"/>
          <w:b/>
          <w:bCs/>
          <w:kern w:val="2"/>
          <w:sz w:val="24"/>
          <w:szCs w:val="32"/>
          <w:lang w:val="en-US" w:eastAsia="zh-CN" w:bidi="ar-SA"/>
        </w:rPr>
      </w:pPr>
      <w:r>
        <w:rPr>
          <w:rFonts w:hint="eastAsia" w:ascii="微软雅黑" w:hAnsi="微软雅黑" w:eastAsia="微软雅黑" w:cs="微软雅黑"/>
          <w:b/>
          <w:bCs/>
          <w:kern w:val="2"/>
          <w:sz w:val="24"/>
          <w:szCs w:val="32"/>
          <w:lang w:val="en-US" w:eastAsia="zh-CN" w:bidi="ar-SA"/>
        </w:rPr>
        <w:t>依托地利之便打造专业展会典范</w:t>
      </w:r>
    </w:p>
    <w:p w14:paraId="66A7C1AA">
      <w:pPr>
        <w:pStyle w:val="3"/>
        <w:keepNext w:val="0"/>
        <w:keepLines w:val="0"/>
        <w:widowControl/>
        <w:suppressLineNumbers w:val="0"/>
      </w:pPr>
      <w:r>
        <w:t>母婴用品（广州）出口展的成功举办，离不开其独特的地理优势。MCE与广交会三期同期举办，展商不仅能接触到主办方精心组织的买家，还能共享广交会近</w:t>
      </w:r>
      <w:r>
        <w:rPr>
          <w:rStyle w:val="6"/>
        </w:rPr>
        <w:t>30万海内外专业买家</w:t>
      </w:r>
      <w:r>
        <w:t>的资源，极大地提升了合作达成的可能性，进一步增强了展会的国际影响力和吸引力。而MCE展会选址于交通便利的广州琶洲灵感创新展馆(LIC)，紧邻地铁8号线新港东站，与广交会A区、D区共享同一地铁站，步行至灵感创新展馆仅需3分钟。</w:t>
      </w:r>
    </w:p>
    <w:p w14:paraId="01DA7654">
      <w:pPr>
        <w:pStyle w:val="3"/>
        <w:keepNext w:val="0"/>
        <w:keepLines w:val="0"/>
        <w:widowControl/>
        <w:suppressLineNumbers w:val="0"/>
        <w:rPr>
          <w:rFonts w:hint="eastAsia" w:eastAsiaTheme="minorEastAsia"/>
          <w:lang w:eastAsia="zh-CN"/>
        </w:rPr>
      </w:pPr>
      <w:r>
        <w:rPr>
          <w:rFonts w:hint="eastAsia" w:eastAsiaTheme="minorEastAsia"/>
          <w:lang w:eastAsia="zh-CN"/>
        </w:rPr>
        <w:drawing>
          <wp:inline distT="0" distB="0" distL="114300" distR="114300">
            <wp:extent cx="6574155" cy="3168015"/>
            <wp:effectExtent l="0" t="0" r="17145" b="13335"/>
            <wp:docPr id="22" name="图片 22" descr="c3516fb5263c4a166ba20d58f085d1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3516fb5263c4a166ba20d58f085d1ce"/>
                    <pic:cNvPicPr>
                      <a:picLocks noChangeAspect="1"/>
                    </pic:cNvPicPr>
                  </pic:nvPicPr>
                  <pic:blipFill>
                    <a:blip r:embed="rId10"/>
                    <a:stretch>
                      <a:fillRect/>
                    </a:stretch>
                  </pic:blipFill>
                  <pic:spPr>
                    <a:xfrm>
                      <a:off x="0" y="0"/>
                      <a:ext cx="6574155" cy="3168015"/>
                    </a:xfrm>
                    <a:prstGeom prst="rect">
                      <a:avLst/>
                    </a:prstGeom>
                  </pic:spPr>
                </pic:pic>
              </a:graphicData>
            </a:graphic>
          </wp:inline>
        </w:drawing>
      </w:r>
    </w:p>
    <w:p w14:paraId="3CD5BECA">
      <w:pPr>
        <w:pStyle w:val="3"/>
        <w:keepNext w:val="0"/>
        <w:keepLines w:val="0"/>
        <w:widowControl/>
        <w:suppressLineNumbers w:val="0"/>
      </w:pPr>
      <w:r>
        <w:rPr>
          <w:rFonts w:ascii="宋体" w:hAnsi="宋体" w:eastAsia="宋体" w:cs="宋体"/>
          <w:sz w:val="24"/>
          <w:szCs w:val="24"/>
        </w:rPr>
        <w:drawing>
          <wp:inline distT="0" distB="0" distL="114300" distR="114300">
            <wp:extent cx="6579235" cy="3691890"/>
            <wp:effectExtent l="0" t="0" r="12065" b="3810"/>
            <wp:docPr id="23"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IMG_256"/>
                    <pic:cNvPicPr>
                      <a:picLocks noChangeAspect="1"/>
                    </pic:cNvPicPr>
                  </pic:nvPicPr>
                  <pic:blipFill>
                    <a:blip r:embed="rId11"/>
                    <a:stretch>
                      <a:fillRect/>
                    </a:stretch>
                  </pic:blipFill>
                  <pic:spPr>
                    <a:xfrm>
                      <a:off x="0" y="0"/>
                      <a:ext cx="6579235" cy="3691890"/>
                    </a:xfrm>
                    <a:prstGeom prst="rect">
                      <a:avLst/>
                    </a:prstGeom>
                    <a:noFill/>
                    <a:ln w="9525">
                      <a:noFill/>
                    </a:ln>
                  </pic:spPr>
                </pic:pic>
              </a:graphicData>
            </a:graphic>
          </wp:inline>
        </w:drawing>
      </w:r>
    </w:p>
    <w:p w14:paraId="5A7552BC">
      <w:pPr>
        <w:pStyle w:val="3"/>
        <w:keepNext w:val="0"/>
        <w:keepLines w:val="0"/>
        <w:widowControl/>
        <w:suppressLineNumbers w:val="0"/>
      </w:pPr>
    </w:p>
    <w:p w14:paraId="31E8B962">
      <w:pPr>
        <w:pStyle w:val="3"/>
        <w:keepNext w:val="0"/>
        <w:keepLines w:val="0"/>
        <w:widowControl/>
        <w:suppressLineNumbers w:val="0"/>
      </w:pPr>
      <w:r>
        <w:t>这一得天独厚的地理位置，不仅为参展商和观众提供了便捷的交通条件，还为展会带来了丰富的人流与物流资源，为展会的成功奠定了坚实的基础，有力地推动了MCE向专业展会典范的迈进。</w:t>
      </w:r>
    </w:p>
    <w:p w14:paraId="184D81CA">
      <w:pPr>
        <w:pStyle w:val="3"/>
        <w:keepNext w:val="0"/>
        <w:keepLines w:val="0"/>
        <w:widowControl/>
        <w:suppressLineNumbers w:val="0"/>
        <w:jc w:val="left"/>
        <w:rPr>
          <w:rFonts w:hint="eastAsia" w:ascii="微软雅黑" w:hAnsi="微软雅黑" w:eastAsia="微软雅黑" w:cs="微软雅黑"/>
          <w:b/>
          <w:bCs/>
          <w:kern w:val="2"/>
          <w:sz w:val="24"/>
          <w:szCs w:val="32"/>
          <w:lang w:val="en-US" w:eastAsia="zh-CN" w:bidi="ar-SA"/>
        </w:rPr>
      </w:pPr>
    </w:p>
    <w:p w14:paraId="5CCC6F7A">
      <w:pPr>
        <w:pStyle w:val="3"/>
        <w:keepNext w:val="0"/>
        <w:keepLines w:val="0"/>
        <w:widowControl/>
        <w:suppressLineNumbers w:val="0"/>
        <w:jc w:val="left"/>
        <w:rPr>
          <w:rFonts w:hint="eastAsia" w:ascii="微软雅黑" w:hAnsi="微软雅黑" w:eastAsia="微软雅黑" w:cs="微软雅黑"/>
          <w:b/>
          <w:bCs/>
          <w:kern w:val="2"/>
          <w:sz w:val="24"/>
          <w:szCs w:val="32"/>
          <w:lang w:val="en-US" w:eastAsia="zh-CN" w:bidi="ar-SA"/>
        </w:rPr>
      </w:pPr>
      <w:r>
        <w:rPr>
          <w:rFonts w:hint="eastAsia" w:ascii="微软雅黑" w:hAnsi="微软雅黑" w:eastAsia="微软雅黑" w:cs="微软雅黑"/>
          <w:b/>
          <w:bCs/>
          <w:kern w:val="2"/>
          <w:sz w:val="24"/>
          <w:szCs w:val="32"/>
          <w:lang w:val="en-US" w:eastAsia="zh-CN" w:bidi="ar-SA"/>
        </w:rPr>
        <w:t>启航新征途共绘全球母婴新篇章</w:t>
      </w:r>
    </w:p>
    <w:p w14:paraId="112A3B41">
      <w:pPr>
        <w:pStyle w:val="3"/>
        <w:keepNext w:val="0"/>
        <w:keepLines w:val="0"/>
        <w:widowControl/>
        <w:suppressLineNumbers w:val="0"/>
      </w:pPr>
      <w:r>
        <w:t>未来，MCE将继续秉持“</w:t>
      </w:r>
      <w:r>
        <w:rPr>
          <w:rStyle w:val="6"/>
        </w:rPr>
        <w:t>专业、高效、创新</w:t>
      </w:r>
      <w:r>
        <w:t>”的宗旨，致力于打造一个推动中国母婴行业国际化、促进产业升级的专业平台。我们将继续积极响应国家政策号召，拓宽国际视野，深化与海外市场的交流与合作，为中国孕婴童企业提供更多元化的市场拓展机遇，为构建全球母婴产业新生态贡献力量。</w:t>
      </w:r>
    </w:p>
    <w:p w14:paraId="67CC7200">
      <w:pPr>
        <w:pStyle w:val="3"/>
        <w:keepNext w:val="0"/>
        <w:keepLines w:val="0"/>
        <w:widowControl/>
        <w:suppressLineNumbers w:val="0"/>
      </w:pPr>
      <w:r>
        <w:rPr>
          <w:rFonts w:ascii="宋体" w:hAnsi="宋体" w:eastAsia="宋体" w:cs="宋体"/>
          <w:sz w:val="24"/>
          <w:szCs w:val="24"/>
        </w:rPr>
        <w:drawing>
          <wp:inline distT="0" distB="0" distL="114300" distR="114300">
            <wp:extent cx="6643370" cy="4335145"/>
            <wp:effectExtent l="0" t="0" r="5080" b="8255"/>
            <wp:docPr id="24"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56"/>
                    <pic:cNvPicPr>
                      <a:picLocks noChangeAspect="1"/>
                    </pic:cNvPicPr>
                  </pic:nvPicPr>
                  <pic:blipFill>
                    <a:blip r:embed="rId12"/>
                    <a:stretch>
                      <a:fillRect/>
                    </a:stretch>
                  </pic:blipFill>
                  <pic:spPr>
                    <a:xfrm>
                      <a:off x="0" y="0"/>
                      <a:ext cx="6643370" cy="4335145"/>
                    </a:xfrm>
                    <a:prstGeom prst="rect">
                      <a:avLst/>
                    </a:prstGeom>
                    <a:noFill/>
                    <a:ln w="9525">
                      <a:noFill/>
                    </a:ln>
                  </pic:spPr>
                </pic:pic>
              </a:graphicData>
            </a:graphic>
          </wp:inline>
        </w:drawing>
      </w:r>
    </w:p>
    <w:p w14:paraId="7319A280">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04800" cy="304800"/>
            <wp:effectExtent l="0" t="0" r="0" b="0"/>
            <wp:docPr id="1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IMG_271"/>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p>
    <w:p w14:paraId="09A3F737"/>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476CCA"/>
    <w:rsid w:val="6D476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webp"/><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NULL"/><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8</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2025-01-08T09:04:00Z</dcterms:created>
  <dc:creator>Y</dc:creator>
  <cp:lastModifiedBy>Y</cp:lastModifiedBy>
  <dcterms:modified xsi:type="dcterms:W3CDTF">2025-01-08T09:14:18Z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C5BBFD6E26CA4316AA14DD93AA53CE8D_11</vt:lpwstr>
  </property>
  <property fmtid="{D5CDD505-2E9C-101B-9397-08002B2CF9AE}" pid="4" name="KSOTemplateDocerSaveRecord">
    <vt:lpwstr>eyJoZGlkIjoiOTlkMzdlY2Q1NDVmYmI1MGZkMDdlY2Y4ZmQ3OTMwNDciLCJ1c2VySWQiOiI1NTA1Mjc1NjkifQ==</vt:lpwstr>
  </property>
</Properties>
</file>