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r>
        <w:rPr>
          <w:rFonts w:hint="eastAsia"/>
          <w:lang w:val="en-US" w:eastAsia="zh-CN"/>
        </w:rPr>
        <w:t xml:space="preserve">AUTO TECH China </w:t>
      </w:r>
      <w:r>
        <w:t>2025 广州汽车智能盛会：解锁智能座舱与车载显示新境界</w:t>
      </w:r>
    </w:p>
    <w:p>
      <w:pPr>
        <w:pStyle w:val="2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23890" cy="3816350"/>
            <wp:effectExtent l="0" t="0" r="10160" b="12700"/>
            <wp:docPr id="6" name="图片 6" descr="02732779025449a8beb3ab6390a2bed0.web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02732779025449a8beb3ab6390a2bed0.webp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2389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</w:pPr>
    </w:p>
    <w:p>
      <w:pPr>
        <w:pStyle w:val="16"/>
      </w:pPr>
      <w:r>
        <w:t>在当下汽车行业，智能化浪潮汹涌澎湃，正全方位重塑着汽车的面貌与出行体验。从辅助驾驶逐步迈向自动驾驶，从传统机械操控进化到智能交互，汽车正从单纯的交通工具，转型为高度集成的智能移动空间。在这股变革洪流中，智能座舱与车载显示技术的发展成为焦点，它们不仅是汽车智能化水平的直观体现，更是各大车企抢占未来市场的关键领域。</w:t>
      </w:r>
    </w:p>
    <w:p>
      <w:pPr>
        <w:pStyle w:val="16"/>
      </w:pPr>
    </w:p>
    <w:p>
      <w:pPr>
        <w:pStyle w:val="16"/>
      </w:pPr>
      <w:r>
        <w:t>如今，消费者对汽车的需求早已超越了基础的出行功能。他们渴望在车内享受到如同智能家居般便捷、舒适且个性化的体验。智能座舱因此应运而生，它整合了信息娱乐、驾驶辅助、车辆控制等多种功能，通过先进的人机交互系统，让驾驶者与车辆实现无缝沟通。从语音控制导航、播放音乐，到手势操作调节车窗、座椅加热，这些曾经只存在于科幻电影中的场景，正逐步走进现实。而车载显示技术的升级，则为这一智能体验提供了更直观、清晰的呈现方式。从传统的仪表盘到如今的超大尺寸高清中控屏，再到充满科技感的抬头显示，车载显示不仅提升了信息展示的效率，更营造出了极具未来感的驾驶氛围。</w:t>
      </w:r>
    </w:p>
    <w:p>
      <w:pPr>
        <w:pStyle w:val="16"/>
      </w:pPr>
    </w:p>
    <w:p>
      <w:pPr>
        <w:pStyle w:val="16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25160" cy="3388360"/>
            <wp:effectExtent l="0" t="0" r="8890" b="2540"/>
            <wp:docPr id="7" name="图片 7" descr="93ada6ccly4h59s5w969qj20u00hr7p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93ada6ccly4h59s5w969qj20u00hr7px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25160" cy="3388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</w:pPr>
    </w:p>
    <w:p>
      <w:pPr>
        <w:pStyle w:val="16"/>
      </w:pPr>
      <w:r>
        <w:t>为推动汽车智能座舱及车载显示技术进一步发展，汇聚行业智慧与创新成果，</w:t>
      </w:r>
      <w:r>
        <w:rPr>
          <w:b/>
          <w:bCs/>
        </w:rPr>
        <w:t>AUTO TECH China 2025—— 广州国际汽车智能座舱及车载显示技术展览会</w:t>
      </w:r>
      <w:r>
        <w:t xml:space="preserve">将震撼登场。此次展会将于 </w:t>
      </w:r>
      <w:r>
        <w:rPr>
          <w:b/>
          <w:bCs/>
        </w:rPr>
        <w:t>2025年11月20日至22日在广州保利世贸博览馆</w:t>
      </w:r>
      <w:r>
        <w:t>盛大举办。作为汽车科技领域极具影响力的展会，它将汇聚全球顶尖的汽车智能技术与创新成果，为行业人士与科技爱好者打造一场不可错过的科技盛宴。</w:t>
      </w:r>
    </w:p>
    <w:p>
      <w:pPr>
        <w:pStyle w:val="16"/>
      </w:pPr>
    </w:p>
    <w:p>
      <w:pPr>
        <w:pStyle w:val="16"/>
      </w:pPr>
    </w:p>
    <w:p>
      <w:pPr>
        <w:pStyle w:val="16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26430" cy="5949315"/>
            <wp:effectExtent l="0" t="0" r="7620" b="13335"/>
            <wp:docPr id="1" name="图片 1" descr="（中文版）汽车技术展--封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（中文版）汽车技术展--封面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26430" cy="5949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31510" cy="1823720"/>
            <wp:effectExtent l="0" t="0" r="2540" b="5080"/>
            <wp:docPr id="8" name="图片 8" descr="智能座舱及车载显示技术展-封面（1100x350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智能座舱及车载显示技术展-封面（1100x350）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2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</w:pPr>
    </w:p>
    <w:p>
      <w:pPr>
        <w:pStyle w:val="16"/>
      </w:pPr>
      <w:r>
        <w:rPr>
          <w:rFonts w:ascii="Arial" w:hAnsi="Arial" w:cs="Arial"/>
        </w:rPr>
        <w:t>展会将全方位展示</w:t>
      </w:r>
      <w:r>
        <w:rPr>
          <w:rFonts w:ascii="Arial" w:hAnsi="Arial" w:cs="Arial"/>
          <w:b/>
          <w:bCs/>
        </w:rPr>
        <w:t>涵盖智能座舱域控制器、先进座舱芯片、前沿车载显示技术、相关材料及设备、车载显示系统</w:t>
      </w:r>
      <w:r>
        <w:rPr>
          <w:rFonts w:hint="eastAsia" w:ascii="Arial" w:hAnsi="Arial" w:cs="Arial"/>
          <w:b/>
          <w:bCs/>
          <w:lang w:eastAsia="zh-CN"/>
        </w:rPr>
        <w:t>、</w:t>
      </w:r>
      <w:r>
        <w:rPr>
          <w:rFonts w:ascii="Arial" w:hAnsi="Arial" w:cs="Arial"/>
          <w:b/>
          <w:bCs/>
        </w:rPr>
        <w:t>车载触控显示模组</w:t>
      </w:r>
      <w:r>
        <w:rPr>
          <w:rFonts w:hint="eastAsia" w:ascii="Arial" w:hAnsi="Arial" w:cs="Arial"/>
          <w:b/>
          <w:bCs/>
          <w:lang w:eastAsia="zh-CN"/>
        </w:rPr>
        <w:t>、</w:t>
      </w:r>
      <w:r>
        <w:rPr>
          <w:rFonts w:ascii="Arial" w:hAnsi="Arial" w:cs="Arial"/>
          <w:b/>
          <w:bCs/>
        </w:rPr>
        <w:t>创新人机交互解决方案、车载盖板</w:t>
      </w:r>
      <w:r>
        <w:rPr>
          <w:rFonts w:hint="eastAsia" w:ascii="Arial" w:hAnsi="Arial" w:cs="Arial"/>
          <w:b/>
          <w:bCs/>
          <w:lang w:eastAsia="zh-CN"/>
        </w:rPr>
        <w:t>、</w:t>
      </w:r>
      <w:r>
        <w:rPr>
          <w:rFonts w:ascii="Arial" w:hAnsi="Arial" w:cs="Arial"/>
          <w:b/>
          <w:bCs/>
        </w:rPr>
        <w:t>光学贴合生产工艺及材料设备</w:t>
      </w:r>
      <w:r>
        <w:rPr>
          <w:rFonts w:hint="eastAsia" w:ascii="Arial" w:hAnsi="Arial" w:cs="Arial"/>
          <w:b/>
          <w:bCs/>
          <w:lang w:eastAsia="zh-CN"/>
        </w:rPr>
        <w:t>、</w:t>
      </w:r>
      <w:r>
        <w:rPr>
          <w:rFonts w:ascii="Arial" w:hAnsi="Arial" w:cs="Arial"/>
          <w:b/>
          <w:bCs/>
        </w:rPr>
        <w:t>高性</w:t>
      </w:r>
      <w:r>
        <w:rPr>
          <w:b/>
          <w:bCs/>
        </w:rPr>
        <w:t>能操作系统以及新颖内饰技术等</w:t>
      </w:r>
      <w:r>
        <w:t>产品与技术。在这里，你能看到运算能力超强的座舱芯片，为智能座舱的流畅运行和复杂功能实现提供坚实的 “大脑” 支持；领略到高分辨率、高对比度且具备特殊功能（如防眩光、可折叠）的车载显示屏，带来前所未有的视觉享受；体验到基于人工智能的人机交互技术，让驾驶操作变得更加轻松、自然。</w:t>
      </w:r>
    </w:p>
    <w:p>
      <w:pPr>
        <w:pStyle w:val="16"/>
      </w:pPr>
    </w:p>
    <w:p>
      <w:pPr>
        <w:pStyle w:val="16"/>
      </w:pPr>
    </w:p>
    <w:p>
      <w:pPr>
        <w:pStyle w:val="16"/>
      </w:pPr>
      <w:r>
        <w:t>此次展会的吸引力不仅在于丰富的展品，更在于强大的参会阵容。组委会已向比亚迪、广汽、特斯拉、丰田、日产、本田、小鹏、理想、小米、吉利、长城、大众、宝马、蔚来、岚图、奔驰、华为、博世、大陆、德赛西威、伟世通、哈曼、现代摩比斯、电装等全球知名的 OEM 和 Tier1 企业发出诚挚邀请，预计将有上万名汽车技术研发采购工程师汇聚一堂。这将为参展企业搭建起一个广阔的交流合作平台，无论是寻求技术合作、拓展业务渠道，还是了解市场需求，都能在这里找到绝佳机会。</w:t>
      </w:r>
    </w:p>
    <w:p>
      <w:pPr>
        <w:pStyle w:val="16"/>
      </w:pPr>
    </w:p>
    <w:p>
      <w:pPr>
        <w:pStyle w:val="16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26430" cy="3461385"/>
            <wp:effectExtent l="0" t="0" r="7620" b="5715"/>
            <wp:docPr id="9" name="图片 9" descr="（专业观众群体--logo）-AUTO TECH China 专业观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（专业观众群体--logo）-AUTO TECH China 专业观众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26430" cy="346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</w:pPr>
    </w:p>
    <w:p>
      <w:pPr>
        <w:pStyle w:val="16"/>
      </w:pPr>
      <w:r>
        <w:t>此外，</w:t>
      </w:r>
      <w:r>
        <w:rPr>
          <w:b/>
          <w:bCs/>
        </w:rPr>
        <w:t>展会同期还将举办多场高规格的行业论坛和技术研讨会</w:t>
      </w:r>
      <w:r>
        <w:t>。行业专家、学者以及企业精英将围绕汽车智能座舱的热点话题展开深入探讨。从智能座舱未来</w:t>
      </w:r>
      <w:bookmarkStart w:id="0" w:name="_GoBack"/>
      <w:bookmarkEnd w:id="0"/>
      <w:r>
        <w:t>的发展趋势，如如何实现更高级别的智能互联、如何融合更多新兴技术；到最新技术的应用实践，包括新型显示材料的实际应用效果、智能交互技术在不同场景下的优化；再到如何精准满足消费者日益多样化的需求，为车企和相关企业提供宝贵的思路与方向。</w:t>
      </w:r>
    </w:p>
    <w:p>
      <w:pPr>
        <w:pStyle w:val="16"/>
      </w:pPr>
    </w:p>
    <w:p>
      <w:pPr>
        <w:pStyle w:val="16"/>
        <w:rPr>
          <w:rFonts w:hint="eastAsia" w:eastAsia="等线"/>
          <w:lang w:eastAsia="zh-CN"/>
        </w:rPr>
      </w:pPr>
      <w:r>
        <w:rPr>
          <w:rFonts w:hint="eastAsia" w:eastAsia="等线"/>
          <w:lang w:eastAsia="zh-CN"/>
        </w:rPr>
        <w:drawing>
          <wp:inline distT="0" distB="0" distL="114300" distR="114300">
            <wp:extent cx="5730240" cy="2682240"/>
            <wp:effectExtent l="0" t="0" r="3810" b="3810"/>
            <wp:docPr id="5" name="图片 5" descr="2025年-汽车技术展-展会预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025年-汽车技术展-展会预览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0240" cy="268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6"/>
      </w:pPr>
    </w:p>
    <w:p>
      <w:pPr>
        <w:pStyle w:val="16"/>
      </w:pPr>
      <w:r>
        <w:t>对于汽车行业从业者、科技爱好者以及关注未来出行的人们来说，</w:t>
      </w:r>
      <w:r>
        <w:rPr>
          <w:b/>
          <w:bCs/>
        </w:rPr>
        <w:t>AUTO TECH China 2025 是一次不容错过的盛会</w:t>
      </w:r>
      <w:r>
        <w:t>。它不仅是了解行业最新动态、掌握前沿技术的窗口，更是寻求合作、拓展人脉的绝佳平台。</w:t>
      </w:r>
      <w:r>
        <w:rPr>
          <w:b/>
          <w:bCs/>
        </w:rPr>
        <w:t>11月20日至22日，让我们相约广州保利世贸博览馆</w:t>
      </w:r>
      <w:r>
        <w:t>，共同探索汽车智能科技的无限可能，开启未来出行的新篇章！</w:t>
      </w:r>
    </w:p>
    <w:p>
      <w:pPr>
        <w:pStyle w:val="16"/>
      </w:pPr>
    </w:p>
    <w:p>
      <w:pPr>
        <w:pStyle w:val="16"/>
      </w:pPr>
      <w:r>
        <w:t>广告席位和展位已全面启动，预订从速。可联系组委会索取参展合同及展位平面图！参展联系人：李经理 132 6539 6437（同微信）/参观或组团参观联系人：杨女士131 7886 7606（同微信），更多精彩等待您现场解锁！详情请登录：china-autotech.com</w:t>
      </w:r>
    </w:p>
    <w:sectPr>
      <w:pgSz w:w="11906" w:h="16838"/>
      <w:pgMar w:top="1440" w:right="1440" w:bottom="1440" w:left="1440" w:header="708" w:footer="708" w:gutter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24DF3714"/>
    <w:rsid w:val="30020348"/>
    <w:rsid w:val="35C011DB"/>
    <w:rsid w:val="69C64EF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iPriority="99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iPriority="99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</w:rPr>
  </w:style>
  <w:style w:type="paragraph" w:styleId="2">
    <w:name w:val="heading 1"/>
    <w:next w:val="1"/>
    <w:qFormat/>
    <w:uiPriority w:val="0"/>
    <w:pPr>
      <w:spacing w:before="380" w:after="140" w:line="288" w:lineRule="auto"/>
      <w:ind w:left="0"/>
      <w:jc w:val="left"/>
      <w:outlineLvl w:val="0"/>
    </w:pPr>
    <w:rPr>
      <w:rFonts w:ascii="Arial" w:hAnsi="Arial" w:eastAsia="等线" w:cs="Arial"/>
      <w:b/>
      <w:bCs/>
      <w:sz w:val="36"/>
      <w:szCs w:val="36"/>
    </w:rPr>
  </w:style>
  <w:style w:type="paragraph" w:styleId="3">
    <w:name w:val="heading 2"/>
    <w:next w:val="1"/>
    <w:qFormat/>
    <w:uiPriority w:val="0"/>
    <w:pPr>
      <w:spacing w:before="320" w:after="120" w:line="288" w:lineRule="auto"/>
      <w:ind w:left="0"/>
      <w:jc w:val="left"/>
      <w:outlineLvl w:val="1"/>
    </w:pPr>
    <w:rPr>
      <w:rFonts w:ascii="Arial" w:hAnsi="Arial" w:eastAsia="等线" w:cs="Arial"/>
      <w:b/>
      <w:bCs/>
      <w:sz w:val="32"/>
      <w:szCs w:val="32"/>
    </w:rPr>
  </w:style>
  <w:style w:type="paragraph" w:styleId="4">
    <w:name w:val="heading 3"/>
    <w:next w:val="1"/>
    <w:qFormat/>
    <w:uiPriority w:val="0"/>
    <w:pPr>
      <w:spacing w:before="300" w:after="120" w:line="288" w:lineRule="auto"/>
      <w:ind w:left="0"/>
      <w:jc w:val="left"/>
      <w:outlineLvl w:val="2"/>
    </w:pPr>
    <w:rPr>
      <w:rFonts w:ascii="Arial" w:hAnsi="Arial" w:eastAsia="等线" w:cs="Arial"/>
      <w:b/>
      <w:bCs/>
      <w:sz w:val="30"/>
      <w:szCs w:val="30"/>
    </w:rPr>
  </w:style>
  <w:style w:type="paragraph" w:styleId="5">
    <w:name w:val="heading 4"/>
    <w:next w:val="1"/>
    <w:qFormat/>
    <w:uiPriority w:val="0"/>
    <w:pPr>
      <w:spacing w:before="260" w:after="120" w:line="288" w:lineRule="auto"/>
      <w:ind w:left="0"/>
      <w:jc w:val="left"/>
      <w:outlineLvl w:val="3"/>
    </w:pPr>
    <w:rPr>
      <w:rFonts w:ascii="Arial" w:hAnsi="Arial" w:eastAsia="等线" w:cs="Arial"/>
      <w:b/>
      <w:bCs/>
      <w:sz w:val="28"/>
      <w:szCs w:val="28"/>
    </w:rPr>
  </w:style>
  <w:style w:type="paragraph" w:styleId="6">
    <w:name w:val="heading 5"/>
    <w:next w:val="1"/>
    <w:qFormat/>
    <w:uiPriority w:val="0"/>
    <w:pPr>
      <w:spacing w:before="240" w:after="120" w:line="288" w:lineRule="auto"/>
      <w:ind w:left="0"/>
      <w:jc w:val="left"/>
      <w:outlineLvl w:val="4"/>
    </w:pPr>
    <w:rPr>
      <w:rFonts w:ascii="Arial" w:hAnsi="Arial" w:eastAsia="等线" w:cs="Arial"/>
      <w:b/>
      <w:bCs/>
      <w:sz w:val="24"/>
      <w:szCs w:val="24"/>
    </w:rPr>
  </w:style>
  <w:style w:type="paragraph" w:styleId="7">
    <w:name w:val="heading 6"/>
    <w:next w:val="1"/>
    <w:qFormat/>
    <w:uiPriority w:val="0"/>
    <w:pPr>
      <w:spacing w:before="240" w:after="120" w:line="288" w:lineRule="auto"/>
      <w:ind w:left="0"/>
      <w:jc w:val="left"/>
      <w:outlineLvl w:val="5"/>
    </w:pPr>
    <w:rPr>
      <w:rFonts w:ascii="Arial" w:hAnsi="Arial" w:eastAsia="等线" w:cs="Arial"/>
      <w:b/>
      <w:bCs/>
      <w:sz w:val="24"/>
      <w:szCs w:val="24"/>
    </w:rPr>
  </w:style>
  <w:style w:type="character" w:default="1" w:styleId="11">
    <w:name w:val="Default Paragraph Font"/>
    <w:semiHidden/>
    <w:uiPriority w:val="0"/>
  </w:style>
  <w:style w:type="table" w:default="1" w:styleId="10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note text"/>
    <w:link w:val="15"/>
    <w:semiHidden/>
    <w:unhideWhenUsed/>
    <w:uiPriority w:val="99"/>
    <w:pPr>
      <w:spacing w:after="0" w:line="240" w:lineRule="auto"/>
    </w:pPr>
    <w:rPr>
      <w:rFonts w:ascii="Times New Roman" w:hAnsi="Times New Roman" w:eastAsia="宋体" w:cs="Times New Roman"/>
      <w:sz w:val="20"/>
      <w:szCs w:val="20"/>
    </w:rPr>
  </w:style>
  <w:style w:type="paragraph" w:styleId="9">
    <w:name w:val="Title"/>
    <w:qFormat/>
    <w:uiPriority w:val="0"/>
    <w:pPr>
      <w:spacing w:before="480" w:after="480" w:line="288" w:lineRule="auto"/>
      <w:ind w:left="0"/>
    </w:pPr>
    <w:rPr>
      <w:rFonts w:ascii="Arial" w:hAnsi="Arial" w:eastAsia="等线" w:cs="Arial"/>
      <w:b/>
      <w:bCs/>
      <w:sz w:val="52"/>
      <w:szCs w:val="52"/>
    </w:rPr>
  </w:style>
  <w:style w:type="character" w:styleId="12">
    <w:name w:val="Hyperlink"/>
    <w:unhideWhenUsed/>
    <w:uiPriority w:val="99"/>
    <w:rPr>
      <w:color w:val="0563C1"/>
      <w:u w:val="single"/>
    </w:rPr>
  </w:style>
  <w:style w:type="character" w:styleId="13">
    <w:name w:val="footnote reference"/>
    <w:semiHidden/>
    <w:unhideWhenUsed/>
    <w:uiPriority w:val="99"/>
    <w:rPr>
      <w:vertAlign w:val="superscript"/>
    </w:rPr>
  </w:style>
  <w:style w:type="paragraph" w:styleId="14">
    <w:name w:val="List Paragraph"/>
    <w:qFormat/>
    <w:uiPriority w:val="0"/>
    <w:rPr>
      <w:rFonts w:ascii="Times New Roman" w:hAnsi="Times New Roman" w:eastAsia="宋体" w:cs="Times New Roman"/>
      <w:sz w:val="21"/>
      <w:szCs w:val="22"/>
    </w:rPr>
  </w:style>
  <w:style w:type="character" w:customStyle="1" w:styleId="15">
    <w:name w:val="Footnote Text Char"/>
    <w:link w:val="8"/>
    <w:semiHidden/>
    <w:unhideWhenUsed/>
    <w:uiPriority w:val="99"/>
    <w:rPr>
      <w:sz w:val="20"/>
      <w:szCs w:val="20"/>
    </w:rPr>
  </w:style>
  <w:style w:type="paragraph" w:customStyle="1" w:styleId="16">
    <w:name w:val="_Style 13"/>
    <w:uiPriority w:val="0"/>
    <w:pPr>
      <w:spacing w:before="120" w:after="120" w:line="288" w:lineRule="auto"/>
      <w:ind w:left="0"/>
      <w:jc w:val="left"/>
    </w:pPr>
    <w:rPr>
      <w:rFonts w:ascii="Arial" w:hAnsi="Arial" w:eastAsia="等线" w:cs="Arial"/>
      <w:sz w:val="22"/>
      <w:szCs w:val="22"/>
    </w:rPr>
  </w:style>
  <w:style w:type="paragraph" w:customStyle="1" w:styleId="17">
    <w:name w:val="_Style 14"/>
    <w:uiPriority w:val="0"/>
    <w:pPr>
      <w:spacing w:before="120" w:after="120" w:line="288" w:lineRule="auto"/>
      <w:ind w:left="0"/>
      <w:jc w:val="left"/>
    </w:pPr>
    <w:rPr>
      <w:rFonts w:ascii="Arial" w:hAnsi="Arial" w:eastAsia="等线" w:cs="Arial"/>
      <w:color w:val="8F959E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25</TotalTime>
  <ScaleCrop>false</ScaleCrop>
  <LinksUpToDate>false</LinksUpToDate>
  <Application>WPS Office_11.1.0.9912_F1E327BC-269C-435d-A152-05C5408002CA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2025-03-21T02:12:00Z</dcterms:created>
  <dc:creator>Un-named</dc:creator>
  <cp:lastModifiedBy>微信用户</cp:lastModifiedBy>
  <dcterms:modified xsi:type="dcterms:W3CDTF">2025-03-24T03:38:34Z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